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7F87BAA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3D54F6AA">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rPr>
                <w:rFonts w:hint="eastAsia"/>
              </w:rPr>
              <w:t>YLBZ</w:t>
            </w:r>
          </w:p>
        </w:tc>
      </w:tr>
    </w:tbl>
    <w:p w14:paraId="1510DC9C">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42EBFFD9">
      <w:pPr>
        <w:pStyle w:val="196"/>
        <w:framePr w:wrap="around"/>
      </w:pPr>
      <w:r>
        <w:t>Q/</w:t>
      </w:r>
      <w:bookmarkStart w:id="1" w:name="文字1"/>
      <w:r>
        <w:rPr>
          <w:rFonts w:hint="eastAsia"/>
        </w:rPr>
        <w:fldChar w:fldCharType="begin">
          <w:ffData>
            <w:name w:val="文字1"/>
            <w:enabled/>
            <w:calcOnExit w:val="0"/>
            <w:textInput>
              <w:default w:val="YLBZ 25"/>
            </w:textInput>
          </w:ffData>
        </w:fldChar>
      </w:r>
      <w:r>
        <w:rPr>
          <w:rFonts w:hint="eastAsia"/>
        </w:rPr>
        <w:instrText xml:space="preserve">FORMTEXT</w:instrText>
      </w:r>
      <w:r>
        <w:rPr>
          <w:rFonts w:hint="eastAsia"/>
        </w:rPr>
        <w:fldChar w:fldCharType="separate"/>
      </w:r>
      <w:r>
        <w:rPr>
          <w:rFonts w:hint="eastAsia"/>
        </w:rPr>
        <w:t>YLBZ 25</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72C303FE">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E7D1126">
      <w:pPr>
        <w:pStyle w:val="51"/>
        <w:framePr w:w="9639" w:h="6976" w:hRule="exact" w:hSpace="0" w:vSpace="0" w:wrap="around" w:hAnchor="page" w:y="6408"/>
        <w:jc w:val="center"/>
        <w:rPr>
          <w:rFonts w:hint="eastAsia" w:ascii="黑体" w:hAnsi="黑体" w:eastAsia="黑体"/>
          <w:b w:val="0"/>
          <w:bCs w:val="0"/>
          <w:w w:val="100"/>
        </w:rPr>
      </w:pPr>
    </w:p>
    <w:p w14:paraId="5F07AB9B">
      <w:pPr>
        <w:pStyle w:val="198"/>
        <w:framePr w:h="6974" w:hRule="exact" w:wrap="around" w:x="1419" w:anchorLock="1"/>
        <w:rPr>
          <w:rFonts w:hint="eastAsia"/>
        </w:rPr>
      </w:pPr>
      <w:r>
        <w:rPr>
          <w:rFonts w:hint="eastAsia"/>
        </w:rPr>
        <w:t>基本医疗保险关系转移接续工作指南</w:t>
      </w:r>
    </w:p>
    <w:p w14:paraId="444F3A1E">
      <w:pPr>
        <w:framePr w:w="9639" w:h="6974" w:hRule="exact" w:wrap="around" w:vAnchor="page" w:hAnchor="page" w:x="1419" w:y="6408" w:anchorLock="1"/>
        <w:ind w:left="-1418"/>
      </w:pPr>
    </w:p>
    <w:p w14:paraId="2E755E73">
      <w:pPr>
        <w:pStyle w:val="126"/>
        <w:framePr w:w="9639" w:h="6974" w:hRule="exact" w:wrap="around" w:vAnchor="page" w:hAnchor="page" w:x="1419" w:y="6408" w:anchorLock="1"/>
        <w:textAlignment w:val="bottom"/>
        <w:rPr>
          <w:rFonts w:eastAsia="黑体"/>
          <w:szCs w:val="28"/>
        </w:rPr>
      </w:pPr>
    </w:p>
    <w:p w14:paraId="67B53B8A">
      <w:pPr>
        <w:framePr w:w="9639" w:h="6974" w:hRule="exact" w:wrap="around" w:vAnchor="page" w:hAnchor="page" w:x="1419" w:y="6408" w:anchorLock="1"/>
        <w:spacing w:line="760" w:lineRule="exact"/>
        <w:ind w:left="-1418"/>
      </w:pPr>
    </w:p>
    <w:p w14:paraId="2EBA0E33">
      <w:pPr>
        <w:pStyle w:val="126"/>
        <w:framePr w:w="9639" w:h="6974" w:hRule="exact" w:wrap="around" w:vAnchor="page" w:hAnchor="page" w:x="1419" w:y="6408" w:anchorLock="1"/>
        <w:textAlignment w:val="bottom"/>
        <w:rPr>
          <w:rFonts w:eastAsia="黑体"/>
          <w:szCs w:val="28"/>
        </w:rPr>
      </w:pPr>
    </w:p>
    <w:p w14:paraId="32BF980A">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7B38857B">
      <w:pPr>
        <w:pStyle w:val="126"/>
        <w:framePr w:w="9639" w:h="6974" w:hRule="exact" w:wrap="around" w:vAnchor="page" w:hAnchor="page" w:x="1419" w:y="6408" w:anchorLock="1"/>
        <w:spacing w:before="180" w:line="240" w:lineRule="atLeast"/>
        <w:textAlignment w:val="bottom"/>
        <w:rPr>
          <w:sz w:val="21"/>
          <w:szCs w:val="28"/>
        </w:rPr>
      </w:pPr>
    </w:p>
    <w:p w14:paraId="4265B552">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52E9EB85">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14:paraId="72FD3A42">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实施</w:t>
      </w:r>
    </w:p>
    <w:p w14:paraId="77B0FA39">
      <w:pPr>
        <w:pStyle w:val="152"/>
        <w:framePr w:h="584" w:hRule="exact" w:hSpace="181" w:vSpace="181" w:wrap="around" w:y="15027"/>
        <w:rPr>
          <w:rFonts w:hint="eastAsia"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5B7C4D79">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AB50308">
      <w:pPr>
        <w:pStyle w:val="90"/>
        <w:spacing w:after="468"/>
      </w:pPr>
      <w:bookmarkStart w:id="5" w:name="BookMark2"/>
      <w:r>
        <w:rPr>
          <w:spacing w:val="320"/>
        </w:rPr>
        <w:t>前</w:t>
      </w:r>
      <w:r>
        <w:t>言</w:t>
      </w:r>
    </w:p>
    <w:p w14:paraId="1D422F36">
      <w:pPr>
        <w:pStyle w:val="57"/>
        <w:ind w:firstLine="420"/>
      </w:pPr>
      <w:r>
        <w:rPr>
          <w:rFonts w:hint="eastAsia"/>
        </w:rPr>
        <w:t>本文件按照GB/T 1.1—2020《标准化工作导则  第1部分：标准化文件的结构和起草规则》的规定起草。</w:t>
      </w:r>
    </w:p>
    <w:p w14:paraId="0F19F446">
      <w:pPr>
        <w:pStyle w:val="57"/>
        <w:ind w:firstLine="420"/>
      </w:pPr>
      <w:r>
        <w:rPr>
          <w:rFonts w:hint="eastAsia"/>
        </w:rPr>
        <w:t>本文件由</w:t>
      </w:r>
      <w:r>
        <w:rPr>
          <w:rFonts w:hint="eastAsia"/>
          <w:color w:val="000000" w:themeColor="text1"/>
          <w14:textFill>
            <w14:solidFill>
              <w14:schemeClr w14:val="tx1"/>
            </w14:solidFill>
          </w14:textFill>
        </w:rPr>
        <w:t>海南省医疗保障局</w:t>
      </w:r>
      <w:r>
        <w:rPr>
          <w:rFonts w:hint="eastAsia"/>
        </w:rPr>
        <w:t>提出。</w:t>
      </w:r>
    </w:p>
    <w:p w14:paraId="71BCEA1C">
      <w:pPr>
        <w:pStyle w:val="57"/>
        <w:ind w:firstLine="420"/>
      </w:pPr>
      <w:r>
        <w:rPr>
          <w:rFonts w:hint="eastAsia"/>
        </w:rPr>
        <w:t>本文件由</w:t>
      </w:r>
      <w:r>
        <w:rPr>
          <w:rFonts w:hint="eastAsia"/>
          <w:color w:val="000000" w:themeColor="text1"/>
          <w14:textFill>
            <w14:solidFill>
              <w14:schemeClr w14:val="tx1"/>
            </w14:solidFill>
          </w14:textFill>
        </w:rPr>
        <w:t>海南省医疗保障局</w:t>
      </w:r>
      <w:r>
        <w:t>归口</w:t>
      </w:r>
      <w:r>
        <w:rPr>
          <w:rFonts w:hint="eastAsia"/>
        </w:rPr>
        <w:t>。</w:t>
      </w:r>
    </w:p>
    <w:p w14:paraId="776E155A">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w:t>
      </w:r>
      <w:r>
        <w:rPr>
          <w:rFonts w:hint="eastAsia" w:ascii="Calibri" w:hAnsi="Calibri"/>
          <w:color w:val="000000"/>
          <w:kern w:val="2"/>
          <w:szCs w:val="21"/>
          <w:lang w:bidi="ar"/>
        </w:rPr>
        <w:t>海南省医疗保险服务中心</w:t>
      </w:r>
      <w:r>
        <w:rPr>
          <w:rFonts w:hint="eastAsia"/>
          <w:color w:val="000000" w:themeColor="text1"/>
          <w14:textFill>
            <w14:solidFill>
              <w14:schemeClr w14:val="tx1"/>
            </w14:solidFill>
          </w14:textFill>
        </w:rPr>
        <w:t>。</w:t>
      </w:r>
    </w:p>
    <w:p w14:paraId="55360E29">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15CA2D76">
      <w:pPr>
        <w:pStyle w:val="57"/>
        <w:ind w:firstLine="420"/>
        <w:rPr>
          <w:color w:val="000000" w:themeColor="text1"/>
          <w14:textFill>
            <w14:solidFill>
              <w14:schemeClr w14:val="tx1"/>
            </w14:solidFill>
          </w14:textFill>
        </w:rPr>
      </w:pPr>
    </w:p>
    <w:p w14:paraId="083ED74B">
      <w:pPr>
        <w:pStyle w:val="57"/>
        <w:ind w:firstLine="42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5"/>
    <w:p w14:paraId="6DD62066">
      <w:pPr>
        <w:spacing w:line="20" w:lineRule="exact"/>
        <w:jc w:val="center"/>
        <w:rPr>
          <w:rFonts w:hint="eastAsia" w:ascii="黑体" w:hAnsi="黑体" w:eastAsia="黑体"/>
          <w:sz w:val="32"/>
          <w:szCs w:val="32"/>
        </w:rPr>
      </w:pPr>
      <w:bookmarkStart w:id="6" w:name="BookMark4"/>
    </w:p>
    <w:p w14:paraId="4AA5E62F">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597C8019">
          <w:pPr>
            <w:pStyle w:val="178"/>
            <w:spacing w:before="312" w:beforeLines="100" w:after="686" w:afterLines="220"/>
            <w:rPr>
              <w:rFonts w:hint="eastAsia"/>
            </w:rPr>
          </w:pPr>
          <w:bookmarkStart w:id="7" w:name="NEW_STAND_NAME"/>
          <w:r>
            <w:rPr>
              <w:rFonts w:hint="eastAsia"/>
            </w:rPr>
            <w:t>基本医疗保险关系转移接续工作指南</w:t>
          </w:r>
        </w:p>
      </w:sdtContent>
    </w:sdt>
    <w:bookmarkEnd w:id="7"/>
    <w:p w14:paraId="184B35EC">
      <w:pPr>
        <w:pStyle w:val="105"/>
        <w:spacing w:before="312" w:after="312"/>
      </w:pPr>
      <w:bookmarkStart w:id="8" w:name="_Toc26986771"/>
      <w:bookmarkStart w:id="9" w:name="_Toc24884218"/>
      <w:bookmarkStart w:id="10" w:name="_Toc17233333"/>
      <w:bookmarkStart w:id="11" w:name="_Toc26718930"/>
      <w:bookmarkStart w:id="12" w:name="_Toc26986530"/>
      <w:bookmarkStart w:id="13" w:name="_Toc17233325"/>
      <w:bookmarkStart w:id="14" w:name="_Toc26648465"/>
      <w:bookmarkStart w:id="15" w:name="_Toc24884211"/>
      <w:r>
        <w:rPr>
          <w:rFonts w:hint="eastAsia"/>
        </w:rPr>
        <w:t>范围</w:t>
      </w:r>
      <w:bookmarkEnd w:id="8"/>
      <w:bookmarkEnd w:id="9"/>
      <w:bookmarkEnd w:id="10"/>
      <w:bookmarkEnd w:id="11"/>
      <w:bookmarkEnd w:id="12"/>
      <w:bookmarkEnd w:id="13"/>
      <w:bookmarkEnd w:id="14"/>
      <w:bookmarkEnd w:id="15"/>
    </w:p>
    <w:p w14:paraId="1860555C">
      <w:pPr>
        <w:pStyle w:val="57"/>
        <w:ind w:firstLine="420"/>
      </w:pPr>
      <w:bookmarkStart w:id="16" w:name="_Toc17233334"/>
      <w:bookmarkStart w:id="17" w:name="_Toc24884212"/>
      <w:bookmarkStart w:id="18" w:name="_Toc26648466"/>
      <w:bookmarkStart w:id="19" w:name="_Toc24884219"/>
      <w:bookmarkStart w:id="20" w:name="_Toc17233326"/>
      <w:r>
        <w:rPr>
          <w:rFonts w:hint="eastAsia"/>
        </w:rPr>
        <w:t>本文件提供了基本医疗保险关系转移接续工作的服务对象、实施主体、申请条件、办理材料、办理流程、办理时限、办理途径、服务监督、评价与改进存档等等方面的指导。</w:t>
      </w:r>
    </w:p>
    <w:p w14:paraId="42B76DDC">
      <w:pPr>
        <w:pStyle w:val="57"/>
        <w:ind w:firstLine="420"/>
      </w:pPr>
      <w:r>
        <w:rPr>
          <w:rFonts w:hint="eastAsia"/>
        </w:rPr>
        <w:t>本文件适用于基本医疗保险关系转移接续的</w:t>
      </w:r>
      <w:r>
        <w:rPr>
          <w:rFonts w:hint="eastAsia" w:ascii="Calibri" w:hAnsi="Calibri"/>
          <w:kern w:val="2"/>
          <w:szCs w:val="21"/>
          <w:lang w:bidi="ar"/>
        </w:rPr>
        <w:t>服务工作</w:t>
      </w:r>
      <w:r>
        <w:rPr>
          <w:rFonts w:hint="eastAsia"/>
        </w:rPr>
        <w:t>。</w:t>
      </w:r>
    </w:p>
    <w:p w14:paraId="11FE56AF">
      <w:pPr>
        <w:pStyle w:val="105"/>
        <w:spacing w:before="312" w:after="312"/>
      </w:pPr>
      <w:bookmarkStart w:id="21" w:name="_Toc26986531"/>
      <w:bookmarkStart w:id="22" w:name="_Toc26986772"/>
      <w:bookmarkStart w:id="23" w:name="_Toc26718931"/>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5502F2B">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02E7C48">
      <w:pPr>
        <w:pStyle w:val="57"/>
        <w:ind w:firstLine="420"/>
      </w:pPr>
      <w:r>
        <w:rPr>
          <w:rFonts w:hint="eastAsia"/>
        </w:rPr>
        <w:t>GB/T 27768  社会保险服务总则</w:t>
      </w:r>
    </w:p>
    <w:p w14:paraId="2262B312">
      <w:pPr>
        <w:pStyle w:val="57"/>
        <w:ind w:firstLine="420"/>
      </w:pPr>
      <w:r>
        <w:rPr>
          <w:rFonts w:hint="eastAsia"/>
        </w:rPr>
        <w:t>GB/T 31596.1  社会保险术语  第1部分：通用</w:t>
      </w:r>
    </w:p>
    <w:p w14:paraId="3F7C7602">
      <w:pPr>
        <w:pStyle w:val="57"/>
        <w:ind w:firstLine="420"/>
      </w:pPr>
      <w:r>
        <w:rPr>
          <w:rFonts w:hint="eastAsia"/>
        </w:rPr>
        <w:t>GB/T 31596.4  社会保险术语  第4部分：</w:t>
      </w:r>
      <w:r>
        <w:t>医疗保险</w:t>
      </w:r>
    </w:p>
    <w:p w14:paraId="24C7F49C">
      <w:pPr>
        <w:pStyle w:val="57"/>
        <w:ind w:firstLine="420"/>
      </w:pPr>
      <w:r>
        <w:rPr>
          <w:rFonts w:hint="eastAsia"/>
        </w:rPr>
        <w:t>GB/T 31599  社会保险业务档案管理规范</w:t>
      </w:r>
    </w:p>
    <w:p w14:paraId="25FFBBE5">
      <w:pPr>
        <w:pStyle w:val="57"/>
        <w:ind w:firstLine="420"/>
      </w:pPr>
      <w:r>
        <w:rPr>
          <w:rFonts w:hint="eastAsia"/>
        </w:rPr>
        <w:t>待制定  海南省医疗保险业务档案管理规范</w:t>
      </w:r>
    </w:p>
    <w:p w14:paraId="5ED81502">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2AADF3F">
          <w:pPr>
            <w:pStyle w:val="57"/>
            <w:ind w:firstLine="420"/>
          </w:pPr>
          <w:bookmarkStart w:id="24" w:name="_Toc26986532"/>
          <w:bookmarkEnd w:id="24"/>
          <w:r>
            <w:rPr>
              <w:rFonts w:hint="eastAsia"/>
            </w:rPr>
            <w:t>GB/T 27768、GB/T 31596.1和GB/T 31596.4</w:t>
          </w:r>
          <w:r>
            <w:t xml:space="preserve">  界定的术语和定义适用于本文件。</w:t>
          </w:r>
        </w:p>
      </w:sdtContent>
    </w:sdt>
    <w:p w14:paraId="10432E7C">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7C5B002B">
      <w:pPr>
        <w:pStyle w:val="57"/>
        <w:ind w:firstLine="420"/>
      </w:pPr>
      <w:r>
        <w:rPr>
          <w:rFonts w:hint="eastAsia"/>
        </w:rPr>
        <w:t>自然人。</w:t>
      </w:r>
    </w:p>
    <w:p w14:paraId="4A226982">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25366BAE">
      <w:pPr>
        <w:pStyle w:val="57"/>
        <w:ind w:firstLine="420"/>
      </w:pPr>
      <w:r>
        <w:rPr>
          <w:rFonts w:hint="eastAsia"/>
          <w:color w:val="000000" w:themeColor="text1"/>
          <w14:textFill>
            <w14:solidFill>
              <w14:schemeClr w14:val="tx1"/>
            </w14:solidFill>
          </w14:textFill>
        </w:rPr>
        <w:t>全省各级医疗保险经办机构</w:t>
      </w:r>
      <w:r>
        <w:rPr>
          <w:rFonts w:hint="eastAsia"/>
        </w:rPr>
        <w:t>。</w:t>
      </w:r>
    </w:p>
    <w:p w14:paraId="33CDC8AE">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78988636">
      <w:pPr>
        <w:pStyle w:val="57"/>
        <w:ind w:firstLine="420"/>
      </w:pPr>
      <w:r>
        <w:rPr>
          <w:rFonts w:hint="eastAsia"/>
        </w:rPr>
        <w:t>参保人员转出地已暂停参保并无欠费记录，转入地正常参保缴费。</w:t>
      </w:r>
    </w:p>
    <w:p w14:paraId="0E61BF01">
      <w:pPr>
        <w:pStyle w:val="105"/>
        <w:spacing w:before="312" w:after="312"/>
      </w:pPr>
      <w:r>
        <w:rPr>
          <w:rFonts w:hint="eastAsia"/>
        </w:rPr>
        <w:t>办理材料</w:t>
      </w:r>
    </w:p>
    <w:p w14:paraId="56E946BA">
      <w:pPr>
        <w:pStyle w:val="57"/>
        <w:ind w:firstLine="420"/>
        <w:rPr>
          <w:kern w:val="2"/>
          <w:szCs w:val="21"/>
        </w:rPr>
      </w:pPr>
      <w:r>
        <w:rPr>
          <w:rFonts w:hint="eastAsia"/>
        </w:rPr>
        <w:t>基本医疗保险关系转移接续，需提供以下材料（能共享电子证照的，可以免提交证件材料）：</w:t>
      </w:r>
    </w:p>
    <w:p w14:paraId="4E4B44B5">
      <w:pPr>
        <w:pStyle w:val="175"/>
      </w:pPr>
      <w:r>
        <w:rPr>
          <w:rFonts w:hint="eastAsia"/>
        </w:rPr>
        <w:t>基本医疗保险关系转移接续申请表；</w:t>
      </w:r>
    </w:p>
    <w:p w14:paraId="3897A640">
      <w:pPr>
        <w:pStyle w:val="175"/>
      </w:pPr>
      <w:r>
        <w:rPr>
          <w:rFonts w:hint="eastAsia"/>
        </w:rPr>
        <w:t>中华人民共和国居民身份证；</w:t>
      </w:r>
    </w:p>
    <w:p w14:paraId="2CD1BE91">
      <w:pPr>
        <w:pStyle w:val="175"/>
      </w:pPr>
      <w:r>
        <w:rPr>
          <w:rFonts w:hint="eastAsia"/>
        </w:rPr>
        <w:t>社会保障卡；</w:t>
      </w:r>
    </w:p>
    <w:p w14:paraId="058887F0">
      <w:pPr>
        <w:pStyle w:val="175"/>
      </w:pPr>
      <w:r>
        <w:rPr>
          <w:rFonts w:hint="eastAsia"/>
        </w:rPr>
        <w:t>医疗参保凭证（仅线下办理提供）。</w:t>
      </w:r>
    </w:p>
    <w:p w14:paraId="61D3ABB2">
      <w:pPr>
        <w:pStyle w:val="105"/>
        <w:spacing w:before="312" w:after="312"/>
      </w:pPr>
      <w:r>
        <w:rPr>
          <w:rFonts w:hint="eastAsia"/>
        </w:rPr>
        <w:t>办理流程</w:t>
      </w:r>
    </w:p>
    <w:p w14:paraId="106EBDA2">
      <w:pPr>
        <w:pStyle w:val="106"/>
        <w:spacing w:before="156" w:after="156"/>
        <w:ind w:left="0"/>
      </w:pPr>
      <w:r>
        <w:t>流程</w:t>
      </w:r>
    </w:p>
    <w:p w14:paraId="036DADE5">
      <w:pPr>
        <w:pStyle w:val="57"/>
        <w:ind w:firstLine="420"/>
      </w:pPr>
      <w:r>
        <w:rPr>
          <w:rFonts w:hint="eastAsia"/>
        </w:rPr>
        <w:t>基本医疗保险关系转移接续流程包括：受理、初审、审核、办结和归档，流程图见附录B。</w:t>
      </w:r>
    </w:p>
    <w:p w14:paraId="21B4ECF4">
      <w:pPr>
        <w:pStyle w:val="106"/>
        <w:spacing w:before="156" w:after="156"/>
        <w:ind w:left="0"/>
      </w:pPr>
      <w:r>
        <w:rPr>
          <w:rFonts w:hint="eastAsia"/>
        </w:rPr>
        <w:t>受理</w:t>
      </w:r>
    </w:p>
    <w:p w14:paraId="34F32069">
      <w:pPr>
        <w:pStyle w:val="57"/>
        <w:ind w:firstLine="420"/>
        <w:rPr>
          <w:color w:val="FF0000"/>
        </w:rPr>
      </w:pPr>
      <w:r>
        <w:rPr>
          <w:rFonts w:hint="eastAsia"/>
        </w:rPr>
        <w:t>申请人登录海南政务服务网，选择相关业务，并提出网上预约申请按材料清单要求上传清晰的材料照片或者线下到实际办理地点办理。受理人依据申请材料形式标准和申请材料目录核对申请材料是否齐全，是否符合法定形式，填写内容是否完整，符合的进行受理，不符合的一次性告知单位应提供的材料内容。</w:t>
      </w:r>
    </w:p>
    <w:p w14:paraId="6E2F38D4">
      <w:pPr>
        <w:pStyle w:val="106"/>
        <w:spacing w:before="156" w:after="156"/>
        <w:ind w:left="0"/>
      </w:pPr>
      <w:r>
        <w:rPr>
          <w:rFonts w:hint="eastAsia"/>
        </w:rPr>
        <w:t>初审</w:t>
      </w:r>
    </w:p>
    <w:p w14:paraId="24A4114E">
      <w:pPr>
        <w:pStyle w:val="57"/>
        <w:ind w:firstLine="420"/>
      </w:pPr>
      <w:r>
        <w:rPr>
          <w:rFonts w:hint="eastAsia"/>
        </w:rPr>
        <w:t>业务人员接收联系函，初步审核申请人提交的材料，做出审核意见。</w:t>
      </w:r>
    </w:p>
    <w:p w14:paraId="4538B394">
      <w:pPr>
        <w:pStyle w:val="106"/>
        <w:spacing w:before="156" w:after="156"/>
        <w:ind w:left="0"/>
      </w:pPr>
      <w:r>
        <w:rPr>
          <w:rFonts w:hint="eastAsia"/>
        </w:rPr>
        <w:t>审核</w:t>
      </w:r>
    </w:p>
    <w:p w14:paraId="2B4E113B">
      <w:pPr>
        <w:pStyle w:val="57"/>
        <w:ind w:firstLine="420"/>
      </w:pPr>
      <w:r>
        <w:rPr>
          <w:rFonts w:hint="eastAsia"/>
        </w:rPr>
        <w:t>审核人员收到材料后，审核材料，并提出审核意见，对符合审核条件的作出符合的结论，对有部分或者全部不符合审核条件的，作出不符合的结论，并提出具体理由，告知申请人。</w:t>
      </w:r>
    </w:p>
    <w:p w14:paraId="6CF7BD74">
      <w:pPr>
        <w:pStyle w:val="106"/>
        <w:spacing w:before="156" w:after="156"/>
        <w:ind w:left="0"/>
      </w:pPr>
      <w:r>
        <w:rPr>
          <w:rFonts w:hint="eastAsia"/>
        </w:rPr>
        <w:t>办结</w:t>
      </w:r>
    </w:p>
    <w:p w14:paraId="772BEDBE">
      <w:pPr>
        <w:pStyle w:val="57"/>
        <w:ind w:firstLine="420"/>
      </w:pPr>
      <w:r>
        <w:rPr>
          <w:rFonts w:hint="eastAsia"/>
        </w:rPr>
        <w:t>窗口根据审核及审批意见，对办件进行予以办结和不予办结。</w:t>
      </w:r>
    </w:p>
    <w:p w14:paraId="6B4C93B9">
      <w:pPr>
        <w:pStyle w:val="106"/>
        <w:spacing w:before="156" w:after="156"/>
        <w:ind w:left="0"/>
      </w:pPr>
      <w:r>
        <w:rPr>
          <w:rFonts w:hint="eastAsia"/>
        </w:rPr>
        <w:t>归档</w:t>
      </w:r>
    </w:p>
    <w:p w14:paraId="73CC0A3A">
      <w:pPr>
        <w:pStyle w:val="57"/>
        <w:ind w:firstLine="420"/>
      </w:pPr>
      <w:r>
        <w:rPr>
          <w:rFonts w:hint="eastAsia"/>
        </w:rPr>
        <w:t>办结事项，将相关信息材料进行归档。档案</w:t>
      </w:r>
      <w:r>
        <w:t>管理</w:t>
      </w:r>
      <w:r>
        <w:rPr>
          <w:rFonts w:hint="eastAsia"/>
        </w:rPr>
        <w:t>按</w:t>
      </w:r>
      <w:r>
        <w:t> GB/T 31599 </w:t>
      </w:r>
      <w:r>
        <w:rPr>
          <w:rFonts w:hint="eastAsia"/>
        </w:rPr>
        <w:t>和《海南省医疗保险业务档案管理规范》要</w:t>
      </w:r>
      <w:r>
        <w:t>求</w:t>
      </w:r>
      <w:r>
        <w:rPr>
          <w:rFonts w:hint="eastAsia"/>
        </w:rPr>
        <w:t>执行。</w:t>
      </w:r>
    </w:p>
    <w:p w14:paraId="75B1542B">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2EF6F4A0">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自受理之日起，15</w:t>
      </w:r>
      <w:r>
        <w:t> </w:t>
      </w:r>
      <w:r>
        <w:rPr>
          <w:rFonts w:hint="eastAsia" w:ascii="宋体" w:hAnsi="Times New Roman"/>
          <w:kern w:val="0"/>
          <w:szCs w:val="20"/>
        </w:rPr>
        <w:t>个工作日内办结。</w:t>
      </w:r>
    </w:p>
    <w:p w14:paraId="53137378">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2C41982A">
      <w:pPr>
        <w:pStyle w:val="57"/>
        <w:ind w:firstLine="420"/>
        <w:rPr>
          <w:szCs w:val="21"/>
        </w:rPr>
      </w:pPr>
      <w:r>
        <w:rPr>
          <w:rFonts w:hint="eastAsia"/>
        </w:rPr>
        <w:t>线下办理：</w:t>
      </w:r>
      <w:r>
        <w:rPr>
          <w:rFonts w:hint="eastAsia"/>
          <w:lang w:val="en-US" w:eastAsia="zh-CN"/>
        </w:rPr>
        <w:t>全省各级医疗保险经办机构</w:t>
      </w:r>
      <w:bookmarkStart w:id="28" w:name="_GoBack"/>
      <w:bookmarkEnd w:id="28"/>
      <w:r>
        <w:rPr>
          <w:rFonts w:hint="eastAsia"/>
        </w:rPr>
        <w:t>，咨询电话（0898-12345）。</w:t>
      </w:r>
    </w:p>
    <w:p w14:paraId="6B77475E">
      <w:pPr>
        <w:pStyle w:val="57"/>
        <w:ind w:firstLine="420"/>
      </w:pPr>
      <w:r>
        <w:rPr>
          <w:rFonts w:hint="eastAsia"/>
        </w:rPr>
        <w:t>线上办理：海南政务服务网（https://wssp.hainan.gov.cn/）。</w:t>
      </w:r>
    </w:p>
    <w:p w14:paraId="59F9BF42">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5D2B2635">
      <w:pPr>
        <w:pStyle w:val="106"/>
        <w:spacing w:before="156" w:after="156"/>
        <w:ind w:left="0"/>
      </w:pPr>
      <w:r>
        <w:rPr>
          <w:rFonts w:hint="eastAsia"/>
        </w:rPr>
        <w:t>服务</w:t>
      </w:r>
      <w:r>
        <w:t>监督</w:t>
      </w:r>
    </w:p>
    <w:p w14:paraId="5B65BA49">
      <w:pPr>
        <w:pStyle w:val="57"/>
        <w:ind w:firstLine="420"/>
      </w:pPr>
      <w:r>
        <w:rPr>
          <w:rFonts w:hint="eastAsia"/>
        </w:rPr>
        <w:t>主动向社会公示服务内容、服务流程、投诉渠道等信息，维护服务对象的知情权，接受行政监督和社会监督。</w:t>
      </w:r>
    </w:p>
    <w:p w14:paraId="68A86619">
      <w:pPr>
        <w:pStyle w:val="106"/>
        <w:spacing w:before="156" w:after="156"/>
        <w:ind w:left="0"/>
      </w:pPr>
      <w:r>
        <w:rPr>
          <w:rFonts w:hint="eastAsia"/>
        </w:rPr>
        <w:t>投诉处理</w:t>
      </w:r>
    </w:p>
    <w:p w14:paraId="1F61B649">
      <w:pPr>
        <w:pStyle w:val="57"/>
        <w:ind w:firstLine="420"/>
      </w:pPr>
      <w:r>
        <w:rPr>
          <w:rFonts w:hint="eastAsia"/>
        </w:rPr>
        <w:t>提供现场、信函、电话、网络等投诉渠道，有专门部门和工作人员负责调查，处理服务对象的投诉，并将投诉处理结果告知投诉人。</w:t>
      </w:r>
    </w:p>
    <w:p w14:paraId="029AC2E6">
      <w:pPr>
        <w:pStyle w:val="57"/>
        <w:ind w:firstLine="420"/>
      </w:pPr>
      <w:r>
        <w:rPr>
          <w:rFonts w:hint="eastAsia"/>
        </w:rPr>
        <w:t>监督投诉方式：</w:t>
      </w:r>
      <w:r>
        <w:t>0898-12345。</w:t>
      </w:r>
    </w:p>
    <w:p w14:paraId="0633A3C3">
      <w:pPr>
        <w:pStyle w:val="106"/>
        <w:spacing w:before="156" w:after="156"/>
        <w:ind w:left="0"/>
      </w:pPr>
      <w:r>
        <w:rPr>
          <w:rFonts w:hint="eastAsia"/>
        </w:rPr>
        <w:t>服务质量评价与</w:t>
      </w:r>
      <w:r>
        <w:t>改进</w:t>
      </w:r>
    </w:p>
    <w:p w14:paraId="061E17C8">
      <w:pPr>
        <w:pStyle w:val="166"/>
      </w:pPr>
      <w:r>
        <w:rPr>
          <w:rFonts w:hint="eastAsia"/>
        </w:rPr>
        <w:t>采取内部评价与外部评价相结合，开展以服务对象满意度测评为核心要素的服务质量评价。</w:t>
      </w:r>
    </w:p>
    <w:p w14:paraId="4B831702">
      <w:pPr>
        <w:pStyle w:val="166"/>
      </w:pPr>
      <w:r>
        <w:rPr>
          <w:rFonts w:hint="eastAsia"/>
        </w:rPr>
        <w:t>根据服务评价对服务内容、服务流程等进行优化和改进，持续提高群众</w:t>
      </w:r>
      <w:r>
        <w:t>满意度</w:t>
      </w:r>
      <w:r>
        <w:rPr>
          <w:rFonts w:hint="eastAsia"/>
        </w:rPr>
        <w:t>和公共服务效能。</w:t>
      </w:r>
    </w:p>
    <w:bookmarkEnd w:id="6"/>
    <w:p w14:paraId="7F167D9E">
      <w:bookmarkStart w:id="25" w:name="BookMark5"/>
      <w:r>
        <w:br w:type="page"/>
      </w:r>
    </w:p>
    <w:p w14:paraId="1CDE242A">
      <w:pPr>
        <w:pStyle w:val="57"/>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start="1"/>
          <w:cols w:space="425" w:num="1"/>
          <w:formProt w:val="0"/>
          <w:docGrid w:type="lines" w:linePitch="312" w:charSpace="0"/>
        </w:sectPr>
      </w:pPr>
    </w:p>
    <w:p w14:paraId="111E2C36">
      <w:pPr>
        <w:pStyle w:val="199"/>
        <w:rPr>
          <w:rFonts w:hint="eastAsia"/>
        </w:rPr>
      </w:pPr>
    </w:p>
    <w:p w14:paraId="4D92DBFF">
      <w:pPr>
        <w:pStyle w:val="200"/>
      </w:pPr>
    </w:p>
    <w:p w14:paraId="160EB150">
      <w:pPr>
        <w:pStyle w:val="77"/>
        <w:spacing w:after="156"/>
      </w:pPr>
      <w:r>
        <w:br w:type="textWrapping"/>
      </w:r>
      <w:r>
        <w:rPr>
          <w:rFonts w:hint="eastAsia"/>
        </w:rPr>
        <w:t>（规范性）</w:t>
      </w:r>
      <w:r>
        <w:br w:type="textWrapping"/>
      </w:r>
      <w:r>
        <w:rPr>
          <w:rFonts w:hint="eastAsia"/>
        </w:rPr>
        <w:t>基本医疗保险关系转移接续申请表申请表</w:t>
      </w:r>
    </w:p>
    <w:p w14:paraId="4CB4FE36">
      <w:pPr>
        <w:pStyle w:val="57"/>
        <w:ind w:firstLine="420"/>
      </w:pPr>
      <w:r>
        <w:rPr>
          <w:rFonts w:hint="eastAsia"/>
        </w:rPr>
        <w:t>表A.1为基本医疗保险关系转移接续申请表申请表。</w:t>
      </w:r>
    </w:p>
    <w:p w14:paraId="568947A4">
      <w:pPr>
        <w:pStyle w:val="57"/>
        <w:ind w:firstLine="0" w:firstLineChars="0"/>
        <w:jc w:val="center"/>
        <w:rPr>
          <w:rFonts w:hint="eastAsia" w:ascii="黑体" w:hAnsi="黑体" w:eastAsia="黑体" w:cs="黑体"/>
        </w:rPr>
      </w:pPr>
      <w:r>
        <w:rPr>
          <w:rFonts w:hint="eastAsia" w:ascii="黑体" w:hAnsi="黑体" w:eastAsia="黑体" w:cs="黑体"/>
        </w:rPr>
        <w:t>表A.1 基本医疗保险关系转移接续申请表申请表</w:t>
      </w:r>
    </w:p>
    <w:p w14:paraId="6B8E393D">
      <w:pPr>
        <w:pStyle w:val="57"/>
        <w:ind w:firstLine="0" w:firstLineChars="0"/>
        <w:jc w:val="center"/>
      </w:pPr>
      <w:r>
        <w:rPr>
          <w:rFonts w:hint="eastAsia"/>
        </w:rPr>
        <w:t>（此表由申请人或代办人填写）</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2"/>
        <w:gridCol w:w="1382"/>
        <w:gridCol w:w="1748"/>
        <w:gridCol w:w="1747"/>
        <w:gridCol w:w="1747"/>
        <w:gridCol w:w="1748"/>
        <w:gridCol w:w="1747"/>
        <w:gridCol w:w="1749"/>
      </w:tblGrid>
      <w:tr w14:paraId="34016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3980" w:type="dxa"/>
            <w:gridSpan w:val="8"/>
          </w:tcPr>
          <w:p w14:paraId="4A36D11F">
            <w:pPr>
              <w:pStyle w:val="57"/>
              <w:ind w:firstLine="0" w:firstLineChars="0"/>
              <w:jc w:val="center"/>
              <w:rPr>
                <w:rFonts w:hint="eastAsia" w:hAnsi="宋体" w:cs="宋体"/>
                <w:sz w:val="18"/>
                <w:szCs w:val="18"/>
              </w:rPr>
            </w:pPr>
            <w:r>
              <w:rPr>
                <w:rFonts w:hint="eastAsia" w:hAnsi="宋体" w:cs="宋体"/>
                <w:sz w:val="18"/>
                <w:szCs w:val="18"/>
              </w:rPr>
              <w:t>参保人员信息</w:t>
            </w:r>
          </w:p>
        </w:tc>
      </w:tr>
      <w:tr w14:paraId="0969D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112" w:type="dxa"/>
          </w:tcPr>
          <w:p w14:paraId="34833FCB">
            <w:pPr>
              <w:pStyle w:val="57"/>
              <w:ind w:firstLine="0" w:firstLineChars="0"/>
              <w:jc w:val="center"/>
              <w:rPr>
                <w:rFonts w:hint="eastAsia" w:hAnsi="宋体" w:cs="宋体"/>
                <w:sz w:val="18"/>
                <w:szCs w:val="18"/>
              </w:rPr>
            </w:pPr>
            <w:r>
              <w:rPr>
                <w:rFonts w:hint="eastAsia" w:hAnsi="宋体" w:cs="宋体"/>
                <w:sz w:val="18"/>
                <w:szCs w:val="18"/>
              </w:rPr>
              <w:t>姓名</w:t>
            </w:r>
          </w:p>
        </w:tc>
        <w:tc>
          <w:tcPr>
            <w:tcW w:w="3130" w:type="dxa"/>
            <w:gridSpan w:val="2"/>
          </w:tcPr>
          <w:p w14:paraId="2A331601">
            <w:pPr>
              <w:pStyle w:val="57"/>
              <w:ind w:firstLine="0" w:firstLineChars="0"/>
              <w:jc w:val="center"/>
              <w:rPr>
                <w:rFonts w:hint="eastAsia" w:hAnsi="宋体" w:cs="宋体"/>
                <w:sz w:val="18"/>
                <w:szCs w:val="18"/>
              </w:rPr>
            </w:pPr>
          </w:p>
        </w:tc>
        <w:tc>
          <w:tcPr>
            <w:tcW w:w="1747" w:type="dxa"/>
          </w:tcPr>
          <w:p w14:paraId="04DFF43E">
            <w:pPr>
              <w:pStyle w:val="57"/>
              <w:ind w:firstLine="0" w:firstLineChars="0"/>
              <w:jc w:val="center"/>
              <w:rPr>
                <w:rFonts w:hint="eastAsia" w:hAnsi="宋体" w:cs="宋体"/>
                <w:sz w:val="18"/>
                <w:szCs w:val="18"/>
              </w:rPr>
            </w:pPr>
            <w:r>
              <w:rPr>
                <w:rFonts w:hint="eastAsia" w:hAnsi="宋体" w:cs="宋体"/>
                <w:sz w:val="18"/>
                <w:szCs w:val="18"/>
              </w:rPr>
              <w:t>性别</w:t>
            </w:r>
          </w:p>
        </w:tc>
        <w:tc>
          <w:tcPr>
            <w:tcW w:w="3495" w:type="dxa"/>
            <w:gridSpan w:val="2"/>
          </w:tcPr>
          <w:p w14:paraId="1EA993C4">
            <w:pPr>
              <w:pStyle w:val="57"/>
              <w:ind w:firstLine="0" w:firstLineChars="0"/>
              <w:jc w:val="center"/>
              <w:rPr>
                <w:rFonts w:hint="eastAsia" w:hAnsi="宋体" w:cs="宋体"/>
                <w:sz w:val="18"/>
                <w:szCs w:val="18"/>
              </w:rPr>
            </w:pPr>
          </w:p>
        </w:tc>
        <w:tc>
          <w:tcPr>
            <w:tcW w:w="1747" w:type="dxa"/>
          </w:tcPr>
          <w:p w14:paraId="6A96843E">
            <w:pPr>
              <w:pStyle w:val="57"/>
              <w:ind w:firstLine="0" w:firstLineChars="0"/>
              <w:jc w:val="center"/>
              <w:rPr>
                <w:rFonts w:hint="eastAsia" w:hAnsi="宋体" w:cs="宋体"/>
                <w:sz w:val="18"/>
                <w:szCs w:val="18"/>
              </w:rPr>
            </w:pPr>
            <w:r>
              <w:rPr>
                <w:rFonts w:hint="eastAsia" w:hAnsi="宋体" w:cs="宋体"/>
                <w:sz w:val="18"/>
                <w:szCs w:val="18"/>
              </w:rPr>
              <w:t>年龄</w:t>
            </w:r>
          </w:p>
        </w:tc>
        <w:tc>
          <w:tcPr>
            <w:tcW w:w="1749" w:type="dxa"/>
          </w:tcPr>
          <w:p w14:paraId="2B5C27A6">
            <w:pPr>
              <w:pStyle w:val="57"/>
              <w:ind w:firstLine="0" w:firstLineChars="0"/>
              <w:jc w:val="center"/>
              <w:rPr>
                <w:rFonts w:hint="eastAsia" w:hAnsi="宋体" w:cs="宋体"/>
                <w:sz w:val="18"/>
                <w:szCs w:val="18"/>
              </w:rPr>
            </w:pPr>
          </w:p>
        </w:tc>
      </w:tr>
      <w:tr w14:paraId="14771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112" w:type="dxa"/>
          </w:tcPr>
          <w:p w14:paraId="3D9FB897">
            <w:pPr>
              <w:pStyle w:val="57"/>
              <w:ind w:right="53" w:rightChars="25" w:firstLine="0" w:firstLineChars="0"/>
              <w:jc w:val="center"/>
              <w:rPr>
                <w:rFonts w:hint="eastAsia" w:hAnsi="宋体" w:cs="宋体"/>
                <w:sz w:val="18"/>
                <w:szCs w:val="18"/>
              </w:rPr>
            </w:pPr>
            <w:r>
              <w:rPr>
                <w:rFonts w:hint="eastAsia" w:hAnsi="宋体" w:cs="宋体"/>
                <w:sz w:val="18"/>
                <w:szCs w:val="18"/>
              </w:rPr>
              <w:t>公民身份证号码</w:t>
            </w:r>
          </w:p>
        </w:tc>
        <w:tc>
          <w:tcPr>
            <w:tcW w:w="4877" w:type="dxa"/>
            <w:gridSpan w:val="3"/>
          </w:tcPr>
          <w:p w14:paraId="337946C8">
            <w:pPr>
              <w:pStyle w:val="57"/>
              <w:ind w:firstLine="0" w:firstLineChars="0"/>
              <w:jc w:val="center"/>
              <w:rPr>
                <w:rFonts w:hint="eastAsia" w:hAnsi="宋体" w:cs="宋体"/>
                <w:sz w:val="18"/>
                <w:szCs w:val="18"/>
              </w:rPr>
            </w:pPr>
          </w:p>
        </w:tc>
        <w:tc>
          <w:tcPr>
            <w:tcW w:w="3495" w:type="dxa"/>
            <w:gridSpan w:val="2"/>
          </w:tcPr>
          <w:p w14:paraId="4E9D3CE6">
            <w:pPr>
              <w:pStyle w:val="57"/>
              <w:ind w:firstLine="0" w:firstLineChars="0"/>
              <w:jc w:val="center"/>
              <w:rPr>
                <w:rFonts w:hint="eastAsia" w:hAnsi="宋体" w:cs="宋体"/>
                <w:sz w:val="18"/>
                <w:szCs w:val="18"/>
              </w:rPr>
            </w:pPr>
            <w:r>
              <w:rPr>
                <w:rFonts w:hint="eastAsia" w:hAnsi="宋体" w:cs="宋体"/>
                <w:sz w:val="18"/>
                <w:szCs w:val="18"/>
              </w:rPr>
              <w:t>联系电话</w:t>
            </w:r>
          </w:p>
        </w:tc>
        <w:tc>
          <w:tcPr>
            <w:tcW w:w="3496" w:type="dxa"/>
            <w:gridSpan w:val="2"/>
          </w:tcPr>
          <w:p w14:paraId="01362005">
            <w:pPr>
              <w:pStyle w:val="57"/>
              <w:ind w:firstLine="0" w:firstLineChars="0"/>
              <w:jc w:val="center"/>
              <w:rPr>
                <w:rFonts w:hint="eastAsia" w:hAnsi="宋体" w:cs="宋体"/>
                <w:sz w:val="18"/>
                <w:szCs w:val="18"/>
              </w:rPr>
            </w:pPr>
          </w:p>
        </w:tc>
      </w:tr>
      <w:tr w14:paraId="242C9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112" w:type="dxa"/>
          </w:tcPr>
          <w:p w14:paraId="3800AC5A">
            <w:pPr>
              <w:pStyle w:val="57"/>
              <w:ind w:firstLine="0" w:firstLineChars="0"/>
              <w:jc w:val="center"/>
              <w:rPr>
                <w:rFonts w:hint="eastAsia" w:hAnsi="宋体" w:cs="宋体"/>
                <w:sz w:val="18"/>
                <w:szCs w:val="18"/>
              </w:rPr>
            </w:pPr>
            <w:r>
              <w:rPr>
                <w:rFonts w:hint="eastAsia" w:hAnsi="宋体" w:cs="宋体"/>
                <w:sz w:val="18"/>
                <w:szCs w:val="18"/>
              </w:rPr>
              <w:t>现参加的医疗保险类型</w:t>
            </w:r>
          </w:p>
        </w:tc>
        <w:tc>
          <w:tcPr>
            <w:tcW w:w="11868" w:type="dxa"/>
            <w:gridSpan w:val="7"/>
          </w:tcPr>
          <w:p w14:paraId="0CE0B92D">
            <w:pPr>
              <w:pStyle w:val="57"/>
              <w:ind w:firstLine="180" w:firstLineChars="100"/>
              <w:jc w:val="left"/>
              <w:rPr>
                <w:rFonts w:hint="eastAsia" w:hAnsi="宋体" w:cs="宋体"/>
                <w:sz w:val="18"/>
                <w:szCs w:val="18"/>
              </w:rPr>
            </w:pPr>
            <w:r>
              <w:rPr>
                <w:rFonts w:hint="eastAsia" w:hAnsi="宋体" w:cs="宋体"/>
                <w:sz w:val="18"/>
                <w:szCs w:val="18"/>
              </w:rPr>
              <w:t>□职工基本医疗保险                                  □城乡居民基本医疗保险</w:t>
            </w:r>
          </w:p>
        </w:tc>
      </w:tr>
      <w:tr w14:paraId="48B28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3980" w:type="dxa"/>
            <w:gridSpan w:val="8"/>
          </w:tcPr>
          <w:p w14:paraId="5EE66B62">
            <w:pPr>
              <w:pStyle w:val="57"/>
              <w:ind w:firstLine="0" w:firstLineChars="0"/>
              <w:jc w:val="center"/>
              <w:rPr>
                <w:rFonts w:hint="eastAsia" w:hAnsi="宋体" w:cs="宋体"/>
                <w:sz w:val="18"/>
                <w:szCs w:val="18"/>
              </w:rPr>
            </w:pPr>
            <w:r>
              <w:rPr>
                <w:rFonts w:hint="eastAsia" w:hAnsi="宋体" w:cs="宋体"/>
                <w:sz w:val="18"/>
                <w:szCs w:val="18"/>
              </w:rPr>
              <w:t>转入转出地社会保险经办机构信息</w:t>
            </w:r>
          </w:p>
        </w:tc>
      </w:tr>
      <w:tr w14:paraId="0B46F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112" w:type="dxa"/>
          </w:tcPr>
          <w:p w14:paraId="042EB13F">
            <w:pPr>
              <w:pStyle w:val="57"/>
              <w:ind w:firstLine="0" w:firstLineChars="0"/>
              <w:jc w:val="center"/>
              <w:rPr>
                <w:rFonts w:hint="eastAsia" w:hAnsi="宋体" w:cs="宋体"/>
                <w:sz w:val="18"/>
                <w:szCs w:val="18"/>
              </w:rPr>
            </w:pPr>
            <w:r>
              <w:rPr>
                <w:rFonts w:hint="eastAsia" w:hAnsi="宋体" w:cs="宋体"/>
                <w:sz w:val="18"/>
                <w:szCs w:val="18"/>
              </w:rPr>
              <w:t>转入地经办机构名称</w:t>
            </w:r>
          </w:p>
        </w:tc>
        <w:tc>
          <w:tcPr>
            <w:tcW w:w="11868" w:type="dxa"/>
            <w:gridSpan w:val="7"/>
          </w:tcPr>
          <w:p w14:paraId="0E526DB2">
            <w:pPr>
              <w:pStyle w:val="57"/>
              <w:ind w:firstLine="0" w:firstLineChars="0"/>
              <w:jc w:val="center"/>
              <w:rPr>
                <w:rFonts w:hint="eastAsia" w:hAnsi="宋体" w:cs="宋体"/>
                <w:sz w:val="18"/>
                <w:szCs w:val="18"/>
              </w:rPr>
            </w:pPr>
          </w:p>
        </w:tc>
      </w:tr>
      <w:tr w14:paraId="4A960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112" w:type="dxa"/>
          </w:tcPr>
          <w:p w14:paraId="3C29F340">
            <w:pPr>
              <w:pStyle w:val="57"/>
              <w:ind w:firstLine="0" w:firstLineChars="0"/>
              <w:jc w:val="center"/>
              <w:rPr>
                <w:rFonts w:hint="eastAsia" w:hAnsi="宋体" w:cs="宋体"/>
                <w:sz w:val="18"/>
                <w:szCs w:val="18"/>
              </w:rPr>
            </w:pPr>
            <w:r>
              <w:rPr>
                <w:rFonts w:hint="eastAsia" w:hAnsi="宋体" w:cs="宋体"/>
                <w:sz w:val="18"/>
                <w:szCs w:val="18"/>
              </w:rPr>
              <w:t>转出地经办机构名称</w:t>
            </w:r>
          </w:p>
        </w:tc>
        <w:tc>
          <w:tcPr>
            <w:tcW w:w="11868" w:type="dxa"/>
            <w:gridSpan w:val="7"/>
          </w:tcPr>
          <w:p w14:paraId="3065C07B">
            <w:pPr>
              <w:pStyle w:val="57"/>
              <w:ind w:firstLine="0" w:firstLineChars="0"/>
              <w:jc w:val="center"/>
              <w:rPr>
                <w:rFonts w:hint="eastAsia" w:hAnsi="宋体" w:cs="宋体"/>
                <w:sz w:val="18"/>
                <w:szCs w:val="18"/>
              </w:rPr>
            </w:pPr>
          </w:p>
        </w:tc>
      </w:tr>
      <w:tr w14:paraId="0053E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3980" w:type="dxa"/>
            <w:gridSpan w:val="8"/>
          </w:tcPr>
          <w:p w14:paraId="799265AF">
            <w:pPr>
              <w:pStyle w:val="57"/>
              <w:ind w:firstLine="0" w:firstLineChars="0"/>
              <w:jc w:val="center"/>
              <w:rPr>
                <w:rFonts w:hint="eastAsia" w:hAnsi="宋体" w:cs="宋体"/>
                <w:sz w:val="18"/>
                <w:szCs w:val="18"/>
              </w:rPr>
            </w:pPr>
            <w:r>
              <w:rPr>
                <w:rFonts w:hint="eastAsia" w:hAnsi="宋体" w:cs="宋体"/>
                <w:sz w:val="18"/>
                <w:szCs w:val="18"/>
              </w:rPr>
              <w:t>代办人信息</w:t>
            </w:r>
          </w:p>
        </w:tc>
      </w:tr>
      <w:tr w14:paraId="6ADF0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2112" w:type="dxa"/>
          </w:tcPr>
          <w:p w14:paraId="2D2F13CE">
            <w:pPr>
              <w:pStyle w:val="57"/>
              <w:ind w:firstLine="0" w:firstLineChars="0"/>
              <w:jc w:val="center"/>
              <w:rPr>
                <w:rFonts w:hint="eastAsia" w:hAnsi="宋体" w:cs="宋体"/>
                <w:sz w:val="18"/>
                <w:szCs w:val="18"/>
              </w:rPr>
            </w:pPr>
            <w:r>
              <w:rPr>
                <w:rFonts w:hint="eastAsia" w:hAnsi="宋体" w:cs="宋体"/>
                <w:sz w:val="18"/>
                <w:szCs w:val="18"/>
              </w:rPr>
              <w:t>姓名</w:t>
            </w:r>
          </w:p>
        </w:tc>
        <w:tc>
          <w:tcPr>
            <w:tcW w:w="1382" w:type="dxa"/>
          </w:tcPr>
          <w:p w14:paraId="02178BD3">
            <w:pPr>
              <w:pStyle w:val="57"/>
              <w:ind w:firstLine="0" w:firstLineChars="0"/>
              <w:jc w:val="center"/>
              <w:rPr>
                <w:rFonts w:hint="eastAsia" w:hAnsi="宋体" w:cs="宋体"/>
                <w:sz w:val="18"/>
                <w:szCs w:val="18"/>
              </w:rPr>
            </w:pPr>
          </w:p>
        </w:tc>
        <w:tc>
          <w:tcPr>
            <w:tcW w:w="1748" w:type="dxa"/>
          </w:tcPr>
          <w:p w14:paraId="5C5BD22D">
            <w:pPr>
              <w:pStyle w:val="57"/>
              <w:ind w:firstLine="0" w:firstLineChars="0"/>
              <w:jc w:val="center"/>
              <w:rPr>
                <w:rFonts w:hint="eastAsia" w:hAnsi="宋体" w:cs="宋体"/>
                <w:sz w:val="18"/>
                <w:szCs w:val="18"/>
              </w:rPr>
            </w:pPr>
            <w:r>
              <w:rPr>
                <w:rFonts w:hint="eastAsia" w:hAnsi="宋体" w:cs="宋体"/>
                <w:sz w:val="18"/>
                <w:szCs w:val="18"/>
              </w:rPr>
              <w:t>身份证号</w:t>
            </w:r>
          </w:p>
        </w:tc>
        <w:tc>
          <w:tcPr>
            <w:tcW w:w="1747" w:type="dxa"/>
          </w:tcPr>
          <w:p w14:paraId="499AEEDA">
            <w:pPr>
              <w:pStyle w:val="57"/>
              <w:ind w:firstLine="0" w:firstLineChars="0"/>
              <w:jc w:val="center"/>
              <w:rPr>
                <w:rFonts w:hint="eastAsia" w:hAnsi="宋体" w:cs="宋体"/>
                <w:sz w:val="18"/>
                <w:szCs w:val="18"/>
              </w:rPr>
            </w:pPr>
          </w:p>
        </w:tc>
        <w:tc>
          <w:tcPr>
            <w:tcW w:w="1747" w:type="dxa"/>
          </w:tcPr>
          <w:p w14:paraId="57C9FE41">
            <w:pPr>
              <w:pStyle w:val="57"/>
              <w:ind w:firstLine="0" w:firstLineChars="0"/>
              <w:jc w:val="center"/>
              <w:rPr>
                <w:rFonts w:hint="eastAsia" w:hAnsi="宋体" w:cs="宋体"/>
                <w:sz w:val="18"/>
                <w:szCs w:val="18"/>
              </w:rPr>
            </w:pPr>
            <w:r>
              <w:rPr>
                <w:rFonts w:hint="eastAsia" w:hAnsi="宋体" w:cs="宋体"/>
                <w:sz w:val="18"/>
                <w:szCs w:val="18"/>
              </w:rPr>
              <w:t>与参保人关系</w:t>
            </w:r>
          </w:p>
        </w:tc>
        <w:tc>
          <w:tcPr>
            <w:tcW w:w="1748" w:type="dxa"/>
          </w:tcPr>
          <w:p w14:paraId="7B2BF461">
            <w:pPr>
              <w:pStyle w:val="57"/>
              <w:ind w:firstLine="0" w:firstLineChars="0"/>
              <w:jc w:val="center"/>
              <w:rPr>
                <w:rFonts w:hint="eastAsia" w:hAnsi="宋体" w:cs="宋体"/>
                <w:sz w:val="18"/>
                <w:szCs w:val="18"/>
              </w:rPr>
            </w:pPr>
          </w:p>
        </w:tc>
        <w:tc>
          <w:tcPr>
            <w:tcW w:w="1747" w:type="dxa"/>
          </w:tcPr>
          <w:p w14:paraId="604B153D">
            <w:pPr>
              <w:pStyle w:val="57"/>
              <w:ind w:firstLine="0" w:firstLineChars="0"/>
              <w:jc w:val="center"/>
              <w:rPr>
                <w:rFonts w:hint="eastAsia" w:hAnsi="宋体" w:cs="宋体"/>
                <w:sz w:val="18"/>
                <w:szCs w:val="18"/>
              </w:rPr>
            </w:pPr>
            <w:r>
              <w:rPr>
                <w:rFonts w:hint="eastAsia" w:hAnsi="宋体" w:cs="宋体"/>
                <w:sz w:val="18"/>
                <w:szCs w:val="18"/>
              </w:rPr>
              <w:t>联系电话</w:t>
            </w:r>
          </w:p>
        </w:tc>
        <w:tc>
          <w:tcPr>
            <w:tcW w:w="1749" w:type="dxa"/>
          </w:tcPr>
          <w:p w14:paraId="3B7AA37F">
            <w:pPr>
              <w:pStyle w:val="57"/>
              <w:ind w:firstLine="0" w:firstLineChars="0"/>
              <w:jc w:val="center"/>
              <w:rPr>
                <w:rFonts w:hint="eastAsia" w:hAnsi="宋体" w:cs="宋体"/>
                <w:sz w:val="18"/>
                <w:szCs w:val="18"/>
              </w:rPr>
            </w:pPr>
          </w:p>
        </w:tc>
      </w:tr>
    </w:tbl>
    <w:p w14:paraId="09FF3551">
      <w:pPr>
        <w:pStyle w:val="57"/>
        <w:ind w:firstLine="0" w:firstLineChars="0"/>
        <w:jc w:val="left"/>
      </w:pPr>
    </w:p>
    <w:p w14:paraId="1EAD22D8">
      <w:pPr>
        <w:pStyle w:val="57"/>
        <w:ind w:firstLine="420"/>
        <w:jc w:val="left"/>
      </w:pPr>
      <w:r>
        <w:rPr>
          <w:rFonts w:hint="eastAsia"/>
        </w:rPr>
        <w:t>申请人（或代办人）签字：</w:t>
      </w:r>
    </w:p>
    <w:p w14:paraId="731E77B5">
      <w:pPr>
        <w:pStyle w:val="57"/>
        <w:ind w:firstLine="420"/>
        <w:jc w:val="left"/>
      </w:pPr>
    </w:p>
    <w:p w14:paraId="72E34047">
      <w:pPr>
        <w:pStyle w:val="57"/>
        <w:ind w:firstLine="420"/>
        <w:jc w:val="left"/>
      </w:pPr>
    </w:p>
    <w:p w14:paraId="1325E8CB">
      <w:pPr>
        <w:pStyle w:val="57"/>
        <w:ind w:firstLine="0" w:firstLineChars="0"/>
        <w:jc w:val="left"/>
      </w:pPr>
      <w:r>
        <w:rPr>
          <w:rFonts w:hint="eastAsia"/>
        </w:rPr>
        <w:t>温馨提示：</w:t>
      </w:r>
    </w:p>
    <w:p w14:paraId="3060771C">
      <w:pPr>
        <w:pStyle w:val="57"/>
        <w:ind w:firstLine="0" w:firstLineChars="0"/>
        <w:jc w:val="left"/>
      </w:pPr>
    </w:p>
    <w:p w14:paraId="7FC62BF5">
      <w:pPr>
        <w:pStyle w:val="57"/>
        <w:ind w:firstLine="210" w:firstLineChars="100"/>
        <w:jc w:val="left"/>
      </w:pPr>
      <w:r>
        <w:rPr>
          <w:rFonts w:hint="eastAsia"/>
        </w:rPr>
        <w:t>1.如需要同时转“职工基本医疗保险”和“城乡居民基本医疗保险”的，请分别填写《基本医疗保险关系转移接续申请表》；</w:t>
      </w:r>
    </w:p>
    <w:p w14:paraId="70915E72">
      <w:pPr>
        <w:pStyle w:val="57"/>
        <w:ind w:firstLine="210" w:firstLineChars="100"/>
        <w:jc w:val="left"/>
        <w:sectPr>
          <w:headerReference r:id="rId17" w:type="default"/>
          <w:footerReference r:id="rId19" w:type="default"/>
          <w:headerReference r:id="rId18" w:type="even"/>
          <w:footerReference r:id="rId20" w:type="even"/>
          <w:pgSz w:w="16838" w:h="11906" w:orient="landscape"/>
          <w:pgMar w:top="1134" w:right="1928" w:bottom="1134" w:left="1134" w:header="1418" w:footer="1134" w:gutter="284"/>
          <w:cols w:space="425" w:num="1"/>
          <w:formProt w:val="0"/>
          <w:docGrid w:type="lines" w:linePitch="312" w:charSpace="0"/>
        </w:sectPr>
      </w:pPr>
      <w:r>
        <w:rPr>
          <w:rFonts w:hint="eastAsia"/>
        </w:rPr>
        <w:t>2.请申请人准确填写装入、转出地经办机构名称，切忌填反，避免造成装入地与转出地转移接续颠倒的后果。</w:t>
      </w:r>
    </w:p>
    <w:p w14:paraId="13E132C7">
      <w:pPr>
        <w:pStyle w:val="77"/>
        <w:spacing w:after="156"/>
      </w:pPr>
      <w:r>
        <w:br w:type="textWrapping"/>
      </w:r>
      <w:r>
        <w:rPr>
          <w:rFonts w:hint="eastAsia"/>
        </w:rPr>
        <w:t>（规范性）</w:t>
      </w:r>
      <w:r>
        <w:br w:type="textWrapping"/>
      </w:r>
      <w:r>
        <w:rPr>
          <w:rFonts w:hint="eastAsia"/>
        </w:rPr>
        <w:t>基本医疗保险关系转移接续流程图</w:t>
      </w:r>
    </w:p>
    <w:p w14:paraId="4165BD68">
      <w:pPr>
        <w:pStyle w:val="57"/>
        <w:ind w:firstLine="420"/>
      </w:pPr>
      <w:r>
        <w:rPr>
          <w:rFonts w:hint="eastAsia"/>
        </w:rPr>
        <w:t>图B.1 为基本医疗保险关系转移接续流程图。</w:t>
      </w:r>
    </w:p>
    <w:p w14:paraId="772012B3">
      <w:pPr>
        <w:pStyle w:val="57"/>
        <w:ind w:left="283" w:leftChars="135" w:firstLine="0" w:firstLineChars="0"/>
        <w:jc w:val="center"/>
      </w:pPr>
      <w:r>
        <mc:AlternateContent>
          <mc:Choice Requires="wps">
            <w:drawing>
              <wp:anchor distT="0" distB="0" distL="114300" distR="114300" simplePos="0" relativeHeight="251674624" behindDoc="1" locked="0" layoutInCell="1" allowOverlap="1">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219A85D3">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65pt;margin-top:7.2pt;height:30.75pt;width:58.5pt;z-index:-251641856;mso-width-relative:page;mso-height-relative:page;" fillcolor="#FFFFFF [3201]" filled="t" stroked="f" coordsize="21600,21600" o:gfxdata="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UC9Ld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219A85D3">
                      <w:pPr>
                        <w:jc w:val="center"/>
                      </w:pPr>
                      <w:r>
                        <w:rPr>
                          <w:rFonts w:hint="eastAsia"/>
                        </w:rPr>
                        <w:t>不合格</w:t>
                      </w:r>
                    </w:p>
                  </w:txbxContent>
                </v:textbox>
              </v:shape>
            </w:pict>
          </mc:Fallback>
        </mc:AlternateContent>
      </w:r>
    </w:p>
    <w:p w14:paraId="247A47A7">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4133EB24">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4133EB24">
                      <w:pPr>
                        <w:jc w:val="center"/>
                      </w:pPr>
                      <w:r>
                        <w:rPr>
                          <w:rFonts w:hint="eastAsia"/>
                        </w:rPr>
                        <w:t>受理</w:t>
                      </w:r>
                    </w:p>
                  </w:txbxContent>
                </v:textbox>
              </v:shape>
            </w:pict>
          </mc:Fallback>
        </mc:AlternateContent>
      </w:r>
    </w:p>
    <w:p w14:paraId="021B976E">
      <w:pPr>
        <w:pStyle w:val="57"/>
        <w:ind w:firstLine="0" w:firstLineChars="0"/>
        <w:jc w:val="center"/>
      </w:pPr>
      <w:r>
        <mc:AlternateContent>
          <mc:Choice Requires="wps">
            <w:drawing>
              <wp:anchor distT="0" distB="0" distL="114300" distR="114300" simplePos="0" relativeHeight="251675648" behindDoc="0" locked="0" layoutInCell="1" allowOverlap="1">
                <wp:simplePos x="0" y="0"/>
                <wp:positionH relativeFrom="column">
                  <wp:posOffset>1692910</wp:posOffset>
                </wp:positionH>
                <wp:positionV relativeFrom="paragraph">
                  <wp:posOffset>76200</wp:posOffset>
                </wp:positionV>
                <wp:extent cx="0" cy="1919605"/>
                <wp:effectExtent l="76200" t="0" r="57150" b="62230"/>
                <wp:wrapNone/>
                <wp:docPr id="132793925" name="直接箭头连接符 25"/>
                <wp:cNvGraphicFramePr/>
                <a:graphic xmlns:a="http://schemas.openxmlformats.org/drawingml/2006/main">
                  <a:graphicData uri="http://schemas.microsoft.com/office/word/2010/wordprocessingShape">
                    <wps:wsp>
                      <wps:cNvCnPr/>
                      <wps:spPr bwMode="auto">
                        <a:xfrm>
                          <a:off x="0" y="0"/>
                          <a:ext cx="0" cy="1919413"/>
                        </a:xfrm>
                        <a:prstGeom prst="straightConnector1">
                          <a:avLst/>
                        </a:prstGeom>
                        <a:noFill/>
                        <a:ln w="9525">
                          <a:solidFill>
                            <a:srgbClr val="000000"/>
                          </a:solidFill>
                          <a:round/>
                          <a:tailEnd type="triangle"/>
                        </a:ln>
                      </wps:spPr>
                      <wps:bodyPr/>
                    </wps:wsp>
                  </a:graphicData>
                </a:graphic>
              </wp:anchor>
            </w:drawing>
          </mc:Choice>
          <mc:Fallback>
            <w:pict>
              <v:shape id="直接箭头连接符 25" o:spid="_x0000_s1026" o:spt="32" type="#_x0000_t32" style="position:absolute;left:0pt;margin-left:133.3pt;margin-top:6pt;height:151.15pt;width:0pt;z-index:251675648;mso-width-relative:page;mso-height-relative:page;" filled="f" stroked="t" coordsize="21600,21600" o:gfxdata="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1KMiTYAAAACgEAAA8AAAAAAAAAAQAgAAAAIgAAAGRycy9kb3ducmV2LnhtbFBLAQIUABQA&#10;AAAIAIdO4kAlIpb18AEAALEDAAAOAAAAAAAAAAEAIAAAACcBAABkcnMvZTJvRG9jLnhtbFBLBQYA&#10;AAAABgAGAFkBAACJBQ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7360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778D0E8E">
      <w:pPr>
        <w:pStyle w:val="57"/>
        <w:ind w:firstLine="0" w:firstLineChars="0"/>
        <w:jc w:val="center"/>
      </w:pPr>
      <w:r>
        <mc:AlternateContent>
          <mc:Choice Requires="wps">
            <w:drawing>
              <wp:anchor distT="0" distB="0" distL="114300" distR="114300" simplePos="0" relativeHeight="251667456" behindDoc="1" locked="0" layoutInCell="1" allowOverlap="1">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01D6CB95">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4pt;margin-top:1.7pt;height:30.75pt;width:58.5pt;z-index:-251649024;mso-width-relative:page;mso-height-relative:page;" fillcolor="#FFFFFF [3201]" filled="t" stroked="f" coordsize="21600,21600" o:gfxdata="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WQ+bW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01D6CB95">
                      <w:pPr>
                        <w:jc w:val="center"/>
                      </w:pPr>
                      <w:r>
                        <w:rPr>
                          <w:rFonts w:hint="eastAsia"/>
                        </w:rPr>
                        <w:t>合格</w:t>
                      </w:r>
                    </w:p>
                  </w:txbxContent>
                </v:textbox>
              </v:shape>
            </w:pict>
          </mc:Fallback>
        </mc:AlternateContent>
      </w:r>
      <w:r>
        <mc:AlternateContent>
          <mc:Choice Requires="wps">
            <w:drawing>
              <wp:anchor distT="0" distB="0" distL="114300" distR="114300" simplePos="0" relativeHeight="251672576" behindDoc="1" locked="0" layoutInCell="1" allowOverlap="1">
                <wp:simplePos x="0" y="0"/>
                <wp:positionH relativeFrom="column">
                  <wp:posOffset>1854200</wp:posOffset>
                </wp:positionH>
                <wp:positionV relativeFrom="paragraph">
                  <wp:posOffset>144780</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22389355">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6pt;margin-top:11.4pt;height:30.75pt;width:58.5pt;z-index:-251643904;mso-width-relative:page;mso-height-relative:page;" fillcolor="#FFFFFF [3201]" filled="t" stroked="f" coordsize="21600,21600" o:gfxdata="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LKekjvVAAAACQEAAA8AAAAAAAAA&#10;AQAgAAAAIgAAAGRycy9kb3ducmV2LnhtbFBLAQIUABQAAAAIAIdO4kBHQ1YjTQIAAI4EAAAOAAAA&#10;AAAAAAEAIAAAACQBAABkcnMvZTJvRG9jLnhtbFBLBQYAAAAABgAGAFkBAADjBQAAAAA=&#10;">
                <v:fill on="t" focussize="0,0"/>
                <v:stroke on="f" weight="0.5pt"/>
                <v:imagedata o:title=""/>
                <o:lock v:ext="edit" aspectratio="f"/>
                <v:textbox>
                  <w:txbxContent>
                    <w:p w14:paraId="22389355">
                      <w:pPr>
                        <w:jc w:val="center"/>
                      </w:pPr>
                      <w:r>
                        <w:rPr>
                          <w:rFonts w:hint="eastAsia"/>
                        </w:rPr>
                        <w:t>不合格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7974553F">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0D9C4530">
                            <w:pPr>
                              <w:jc w:val="center"/>
                            </w:pPr>
                            <w:r>
                              <w:rPr>
                                <w:rFonts w:hint="eastAsia"/>
                              </w:rPr>
                              <w:t>初审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0.9pt;margin-top:13.85pt;height:30.75pt;width:102pt;z-index:251663360;mso-width-relative:page;mso-height-relative:page;" fillcolor="#FFFFFF [3201]" filled="t" stroked="t" coordsize="21600,21600" o:gfxdata="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UsbD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0D9C4530">
                      <w:pPr>
                        <w:jc w:val="center"/>
                      </w:pPr>
                      <w:r>
                        <w:rPr>
                          <w:rFonts w:hint="eastAsia"/>
                        </w:rPr>
                        <w:t>初审</w:t>
                      </w:r>
                    </w:p>
                  </w:txbxContent>
                </v:textbox>
              </v:shape>
            </w:pict>
          </mc:Fallback>
        </mc:AlternateContent>
      </w:r>
    </w:p>
    <w:p w14:paraId="7EF745CC">
      <w:pPr>
        <w:pStyle w:val="57"/>
        <w:ind w:firstLine="0" w:firstLineChars="0"/>
        <w:jc w:val="center"/>
      </w:pPr>
      <w:r>
        <mc:AlternateContent>
          <mc:Choice Requires="wps">
            <w:drawing>
              <wp:anchor distT="0" distB="0" distL="114300" distR="114300" simplePos="0" relativeHeight="251671552" behindDoc="0" locked="0" layoutInCell="1" allowOverlap="1">
                <wp:simplePos x="0" y="0"/>
                <wp:positionH relativeFrom="column">
                  <wp:posOffset>1691005</wp:posOffset>
                </wp:positionH>
                <wp:positionV relativeFrom="paragraph">
                  <wp:posOffset>145415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15pt;margin-top:11.45pt;height:0pt;width:87.75pt;z-index:251671552;mso-width-relative:page;mso-height-relative:page;" filled="f" stroked="t" coordsize="21600,21600" o:gfxdata="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9Bg/TWAAAACQEAAA8AAAAAAAAAAQAgAAAAIgAA&#10;AGRycy9kb3ducmV2LnhtbFBLAQIUABQAAAAIAIdO4kDJ0g2g0QEAAIMDAAAOAAAAAAAAAAEAIAAA&#10;ACUBAABkcnMvZTJvRG9jLnhtbFBLBQYAAAAABgAGAFkBAABoBQAAAAA=&#10;">
                <v:fill on="f" focussize="0,0"/>
                <v:stroke color="#000000" joinstyle="round"/>
                <v:imagedata o:title=""/>
                <o:lock v:ext="edit" aspectratio="f"/>
              </v:line>
            </w:pict>
          </mc:Fallback>
        </mc:AlternateContent>
      </w:r>
    </w:p>
    <w:p w14:paraId="6F3DA34F">
      <w:pPr>
        <w:pStyle w:val="57"/>
        <w:ind w:firstLine="0" w:firstLineChars="0"/>
        <w:jc w:val="center"/>
      </w:pPr>
      <w:r>
        <mc:AlternateContent>
          <mc:Choice Requires="wps">
            <w:drawing>
              <wp:anchor distT="0" distB="0" distL="114300" distR="114300" simplePos="0" relativeHeight="251670528" behindDoc="1" locked="0" layoutInCell="1" allowOverlap="1">
                <wp:simplePos x="0" y="0"/>
                <wp:positionH relativeFrom="column">
                  <wp:posOffset>3373120</wp:posOffset>
                </wp:positionH>
                <wp:positionV relativeFrom="paragraph">
                  <wp:posOffset>137795</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6CDF7AF5">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6pt;margin-top:10.85pt;height:33.5pt;width:70.35pt;z-index:-251645952;mso-width-relative:page;mso-height-relative:page;" fillcolor="#FFFFFF [3201]" filled="t" stroked="f" coordsize="21600,21600" o:gfxdata="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FNgNF1QAAAAkB&#10;AAAPAAAAAAAAAAEAIAAAACIAAABkcnMvZG93bnJldi54bWxQSwECFAAUAAAACACHTuJAUPzgR1cC&#10;AACgBAAADgAAAAAAAAABACAAAAAkAQAAZHJzL2Uyb0RvYy54bWxQSwUGAAAAAAYABgBZAQAA7QUA&#10;AAAA&#10;">
                <v:fill on="t" focussize="0,0"/>
                <v:stroke on="f" weight="0.5pt"/>
                <v:imagedata o:title=""/>
                <o:lock v:ext="edit" aspectratio="f"/>
                <v:textbox>
                  <w:txbxContent>
                    <w:p w14:paraId="6CDF7AF5">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4384" behindDoc="0" locked="0" layoutInCell="1" allowOverlap="1">
                <wp:simplePos x="0" y="0"/>
                <wp:positionH relativeFrom="column">
                  <wp:posOffset>3442970</wp:posOffset>
                </wp:positionH>
                <wp:positionV relativeFrom="paragraph">
                  <wp:posOffset>170180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6aOyH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2AAF05D0">
      <w:pPr>
        <w:pStyle w:val="57"/>
        <w:ind w:firstLine="0" w:firstLineChars="0"/>
        <w:jc w:val="center"/>
      </w:pPr>
      <w:r>
        <mc:AlternateContent>
          <mc:Choice Requires="wps">
            <w:drawing>
              <wp:anchor distT="0" distB="0" distL="114300" distR="114300" simplePos="0" relativeHeight="251679744" behindDoc="1" locked="0" layoutInCell="1" allowOverlap="1">
                <wp:simplePos x="0" y="0"/>
                <wp:positionH relativeFrom="column">
                  <wp:posOffset>1861185</wp:posOffset>
                </wp:positionH>
                <wp:positionV relativeFrom="paragraph">
                  <wp:posOffset>173990</wp:posOffset>
                </wp:positionV>
                <wp:extent cx="714375" cy="371475"/>
                <wp:effectExtent l="0" t="0" r="9525" b="9525"/>
                <wp:wrapNone/>
                <wp:docPr id="582704236" name="文本框 582704236"/>
                <wp:cNvGraphicFramePr/>
                <a:graphic xmlns:a="http://schemas.openxmlformats.org/drawingml/2006/main">
                  <a:graphicData uri="http://schemas.microsoft.com/office/word/2010/wordprocessingShape">
                    <wps:wsp>
                      <wps:cNvSpPr txBox="1"/>
                      <wps:spPr>
                        <a:xfrm>
                          <a:off x="0" y="0"/>
                          <a:ext cx="714375" cy="371475"/>
                        </a:xfrm>
                        <a:prstGeom prst="rect">
                          <a:avLst/>
                        </a:prstGeom>
                        <a:solidFill>
                          <a:schemeClr val="lt1"/>
                        </a:solidFill>
                        <a:ln w="6350">
                          <a:noFill/>
                        </a:ln>
                      </wps:spPr>
                      <wps:txbx>
                        <w:txbxContent>
                          <w:p w14:paraId="57F474BF">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6.55pt;margin-top:13.7pt;height:29.25pt;width:56.25pt;z-index:-251636736;mso-width-relative:page;mso-height-relative:page;" fillcolor="#FFFFFF [3201]" filled="t" stroked="f" coordsize="21600,21600" o:gfxdata="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7Ecsu9UAAAAJAQAA&#10;DwAAAAAAAAABACAAAAAiAAAAZHJzL2Rvd25yZXYueG1sUEsBAhQAFAAAAAgAh07iQAL2ot5VAgAA&#10;ngQAAA4AAAAAAAAAAQAgAAAAJAEAAGRycy9lMm9Eb2MueG1sUEsFBgAAAAAGAAYAWQEAAOsFAAAA&#10;AA==&#10;">
                <v:fill on="t" focussize="0,0"/>
                <v:stroke on="f" weight="0.5pt"/>
                <v:imagedata o:title=""/>
                <o:lock v:ext="edit" aspectratio="f"/>
                <v:textbox>
                  <w:txbxContent>
                    <w:p w14:paraId="57F474BF">
                      <w:pPr>
                        <w:jc w:val="center"/>
                      </w:pPr>
                      <w:r>
                        <w:rPr>
                          <w:rFonts w:hint="eastAsia"/>
                        </w:rPr>
                        <w:t>不合格</w:t>
                      </w:r>
                    </w:p>
                  </w:txbxContent>
                </v:textbox>
              </v:shape>
            </w:pict>
          </mc:Fallback>
        </mc:AlternateContent>
      </w:r>
    </w:p>
    <w:p w14:paraId="177EB6A2">
      <w:pPr>
        <w:pStyle w:val="57"/>
        <w:ind w:firstLine="0" w:firstLineChars="0"/>
        <w:jc w:val="center"/>
      </w:pPr>
      <w:r>
        <mc:AlternateContent>
          <mc:Choice Requires="wps">
            <w:drawing>
              <wp:anchor distT="0" distB="0" distL="114300" distR="114300" simplePos="0" relativeHeight="251665408" behindDoc="0" locked="0" layoutInCell="1" allowOverlap="1">
                <wp:simplePos x="0" y="0"/>
                <wp:positionH relativeFrom="column">
                  <wp:posOffset>2814320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37A0D55F">
                            <w:pPr>
                              <w:jc w:val="center"/>
                            </w:pPr>
                            <w:r>
                              <w:rPr>
                                <w:rFonts w:hint="eastAsia"/>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7.7pt;height:30.75pt;width:102pt;z-index:251665408;mso-width-relative:page;mso-height-relative:page;" fillcolor="#FFFFFF [3201]" filled="t" stroked="t" coordsize="21600,21600" o:gfxdata="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FFamYfWAAAACQEAAA8AAAAAAAAAAQAgAAAAIgAAAGRycy9kb3ducmV2LnhtbFBLAQIUABQAAAAI&#10;AIdO4kBm/T2SYQIAAMcEAAAOAAAAAAAAAAEAIAAAACUBAABkcnMvZTJvRG9jLnhtbFBLBQYAAAAA&#10;BgAGAFkBAAD4BQAAAAA=&#10;">
                <v:fill on="t" focussize="0,0"/>
                <v:stroke weight="0.5pt" color="#000000" joinstyle="round"/>
                <v:imagedata o:title=""/>
                <o:lock v:ext="edit" aspectratio="f"/>
                <v:textbox>
                  <w:txbxContent>
                    <w:p w14:paraId="37A0D55F">
                      <w:pPr>
                        <w:jc w:val="center"/>
                      </w:pPr>
                      <w:r>
                        <w:rPr>
                          <w:rFonts w:hint="eastAsia"/>
                        </w:rPr>
                        <w:t>审核</w:t>
                      </w:r>
                    </w:p>
                  </w:txbxContent>
                </v:textbox>
              </v:shape>
            </w:pict>
          </mc:Fallback>
        </mc:AlternateContent>
      </w:r>
    </w:p>
    <w:p w14:paraId="733135EC">
      <w:pPr>
        <w:pStyle w:val="57"/>
        <w:ind w:firstLine="0" w:firstLineChars="0"/>
        <w:jc w:val="center"/>
      </w:pPr>
      <w:r>
        <mc:AlternateContent>
          <mc:Choice Requires="wps">
            <w:drawing>
              <wp:anchor distT="0" distB="0" distL="114300" distR="114300" simplePos="0" relativeHeight="251678720" behindDoc="0" locked="0" layoutInCell="1" allowOverlap="1">
                <wp:simplePos x="0" y="0"/>
                <wp:positionH relativeFrom="column">
                  <wp:posOffset>1685925</wp:posOffset>
                </wp:positionH>
                <wp:positionV relativeFrom="paragraph">
                  <wp:posOffset>96520</wp:posOffset>
                </wp:positionV>
                <wp:extent cx="1114425" cy="0"/>
                <wp:effectExtent l="0" t="0" r="0" b="0"/>
                <wp:wrapNone/>
                <wp:docPr id="1328335325"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2.75pt;margin-top:7.6pt;height:0pt;width:87.75pt;z-index:251678720;mso-width-relative:page;mso-height-relative:page;" filled="f" stroked="t" coordsize="21600,21600" o:gfxdata="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hkDajVAAAACQEAAA8AAAAAAAAAAQAg&#10;AAAAIgAAAGRycy9kb3ducmV2LnhtbFBLAQIUABQAAAAIAIdO4kDFzWHr2AEAAIwDAAAOAAAAAAAA&#10;AAEAIAAAACQBAABkcnMvZTJvRG9jLnhtbFBLBQYAAAAABgAGAFkBAABuBQAAAAA=&#10;">
                <v:fill on="f" focussize="0,0"/>
                <v:stroke color="#000000" joinstyle="round"/>
                <v:imagedata o:title=""/>
                <o:lock v:ext="edit" aspectratio="f"/>
              </v:line>
            </w:pict>
          </mc:Fallback>
        </mc:AlternateContent>
      </w:r>
    </w:p>
    <w:p w14:paraId="41EE8D1B">
      <w:pPr>
        <w:pStyle w:val="57"/>
        <w:ind w:firstLine="0" w:firstLineChars="0"/>
        <w:jc w:val="center"/>
      </w:pPr>
      <w:r>
        <w:rPr>
          <w:rFonts w:hint="eastAsia"/>
        </w:rPr>
        <mc:AlternateContent>
          <mc:Choice Requires="wps">
            <w:drawing>
              <wp:anchor distT="0" distB="0" distL="114300" distR="114300" simplePos="0" relativeHeight="251666432" behindDoc="0" locked="0" layoutInCell="1" allowOverlap="1">
                <wp:simplePos x="0" y="0"/>
                <wp:positionH relativeFrom="column">
                  <wp:posOffset>3442970</wp:posOffset>
                </wp:positionH>
                <wp:positionV relativeFrom="paragraph">
                  <wp:posOffset>92075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7.25pt;height:25.5pt;width:0pt;z-index:251666432;mso-width-relative:page;mso-height-relative:page;" filled="f" stroked="t" coordsize="21600,21600" o:gfxdata="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fq/Qn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77A80DB6">
      <w:pPr>
        <w:pStyle w:val="57"/>
        <w:ind w:firstLine="0" w:firstLineChars="0"/>
        <w:jc w:val="center"/>
      </w:pPr>
    </w:p>
    <w:p w14:paraId="0522F535">
      <w:pPr>
        <w:pStyle w:val="57"/>
        <w:ind w:firstLine="0" w:firstLineChars="0"/>
        <w:jc w:val="center"/>
      </w:pPr>
      <w:r>
        <mc:AlternateContent>
          <mc:Choice Requires="wps">
            <w:drawing>
              <wp:anchor distT="0" distB="0" distL="114300" distR="114300" simplePos="0" relativeHeight="251668480" behindDoc="0" locked="0" layoutInCell="1" allowOverlap="1">
                <wp:simplePos x="0" y="0"/>
                <wp:positionH relativeFrom="column">
                  <wp:posOffset>1033780</wp:posOffset>
                </wp:positionH>
                <wp:positionV relativeFrom="paragraph">
                  <wp:posOffset>11430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4B50D0D0">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1.4pt;margin-top:0.9pt;height:30.75pt;width:103.5pt;z-index:251668480;mso-width-relative:page;mso-height-relative:page;" fillcolor="#FFFFFF [3201]" filled="t" stroked="t" coordsize="21600,21600" o:gfxdata="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lm2+59IA&#10;AAAIAQAADwAAAAAAAAABACAAAAAiAAAAZHJzL2Rvd25yZXYueG1sUEsBAhQAFAAAAAgAh07iQD2U&#10;8z9eAgAAyQQAAA4AAAAAAAAAAQAgAAAAIQEAAGRycy9lMm9Eb2MueG1sUEsFBgAAAAAGAAYAWQEA&#10;APEFAAAAAA==&#10;">
                <v:fill on="t" focussize="0,0"/>
                <v:stroke weight="0.5pt" color="#000000" joinstyle="round"/>
                <v:imagedata o:title=""/>
                <o:lock v:ext="edit" aspectratio="f"/>
                <v:textbox>
                  <w:txbxContent>
                    <w:p w14:paraId="4B50D0D0">
                      <w:pPr>
                        <w:jc w:val="center"/>
                      </w:pPr>
                      <w:r>
                        <w:rPr>
                          <w:rFonts w:hint="eastAsia"/>
                        </w:rPr>
                        <w:t>一次性告知申请人</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2807335</wp:posOffset>
                </wp:positionH>
                <wp:positionV relativeFrom="paragraph">
                  <wp:posOffset>16510</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7D6E5283">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05pt;margin-top:1.3pt;height:30.75pt;width:102pt;z-index:251669504;mso-width-relative:page;mso-height-relative:page;" fillcolor="#FFFFFF [3201]" filled="t" stroked="t" coordsize="21600,21600" o:gfxdata="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x&#10;Udfq1AAAAAgBAAAPAAAAAAAAAAEAIAAAACIAAABkcnMvZG93bnJldi54bWxQSwECFAAUAAAACACH&#10;TuJAv6TeJWECAADJBAAADgAAAAAAAAABACAAAAAjAQAAZHJzL2Uyb0RvYy54bWxQSwUGAAAAAAYA&#10;BgBZAQAA9gUAAAAA&#10;">
                <v:fill on="t" focussize="0,0"/>
                <v:stroke weight="0.5pt" color="#000000" joinstyle="round"/>
                <v:imagedata o:title=""/>
                <o:lock v:ext="edit" aspectratio="f"/>
                <v:textbox>
                  <w:txbxContent>
                    <w:p w14:paraId="7D6E5283">
                      <w:pPr>
                        <w:jc w:val="center"/>
                      </w:pPr>
                      <w:r>
                        <w:rPr>
                          <w:rFonts w:hint="eastAsia"/>
                        </w:rPr>
                        <w:t>办结</w:t>
                      </w:r>
                    </w:p>
                  </w:txbxContent>
                </v:textbox>
              </v:shape>
            </w:pict>
          </mc:Fallback>
        </mc:AlternateContent>
      </w:r>
    </w:p>
    <w:p w14:paraId="2925AFEC">
      <w:pPr>
        <w:pStyle w:val="57"/>
        <w:ind w:firstLine="0" w:firstLineChars="0"/>
        <w:jc w:val="right"/>
      </w:pPr>
    </w:p>
    <w:p w14:paraId="25DAB705">
      <w:pPr>
        <w:pStyle w:val="57"/>
        <w:ind w:firstLine="0" w:firstLineChars="0"/>
        <w:jc w:val="center"/>
      </w:pPr>
      <w:r>
        <w:rPr>
          <w:rFonts w:hint="eastAsia"/>
        </w:rPr>
        <mc:AlternateContent>
          <mc:Choice Requires="wps">
            <w:drawing>
              <wp:anchor distT="0" distB="0" distL="114300" distR="114300" simplePos="0" relativeHeight="251676672" behindDoc="0" locked="0" layoutInCell="1" allowOverlap="1">
                <wp:simplePos x="0" y="0"/>
                <wp:positionH relativeFrom="column">
                  <wp:posOffset>3435985</wp:posOffset>
                </wp:positionH>
                <wp:positionV relativeFrom="paragraph">
                  <wp:posOffset>12065</wp:posOffset>
                </wp:positionV>
                <wp:extent cx="0" cy="323850"/>
                <wp:effectExtent l="76200" t="0" r="76200" b="57150"/>
                <wp:wrapNone/>
                <wp:docPr id="179692515" name="直接箭头连接符 17969251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0.55pt;margin-top:0.95pt;height:25.5pt;width:0pt;z-index:251676672;mso-width-relative:page;mso-height-relative:page;" filled="f" stroked="t" coordsize="21600,21600" o:gfxdata="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nq36O0wAAAAgBAAAPAAAAAAAA&#10;AAEAIAAAACIAAABkcnMvZG93bnJldi54bWxQSwECFAAUAAAACACHTuJA56OeuRcCAAD+AwAADgAA&#10;AAAAAAABACAAAAAiAQAAZHJzL2Uyb0RvYy54bWxQSwUGAAAAAAYABgBZAQAAqwUAAAAA&#10;">
                <v:fill on="f" focussize="0,0"/>
                <v:stroke weight="0.5pt" color="#000000 [3200]" miterlimit="8" joinstyle="miter" endarrow="block"/>
                <v:imagedata o:title=""/>
                <o:lock v:ext="edit" aspectratio="f"/>
              </v:shape>
            </w:pict>
          </mc:Fallback>
        </mc:AlternateContent>
      </w:r>
    </w:p>
    <w:p w14:paraId="52ABFCD4">
      <w:pPr>
        <w:pStyle w:val="57"/>
        <w:ind w:firstLine="0" w:firstLineChars="0"/>
        <w:jc w:val="center"/>
      </w:pPr>
      <w:r>
        <mc:AlternateContent>
          <mc:Choice Requires="wps">
            <w:drawing>
              <wp:anchor distT="0" distB="0" distL="114300" distR="114300" simplePos="0" relativeHeight="251677696" behindDoc="0" locked="0" layoutInCell="1" allowOverlap="1">
                <wp:simplePos x="0" y="0"/>
                <wp:positionH relativeFrom="column">
                  <wp:posOffset>2800350</wp:posOffset>
                </wp:positionH>
                <wp:positionV relativeFrom="paragraph">
                  <wp:posOffset>134620</wp:posOffset>
                </wp:positionV>
                <wp:extent cx="1295400" cy="390525"/>
                <wp:effectExtent l="0" t="0" r="19050" b="28575"/>
                <wp:wrapNone/>
                <wp:docPr id="1970451067" name="文本框 1970451067"/>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7F7B4CE">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0.5pt;margin-top:10.6pt;height:30.75pt;width:102pt;z-index:251677696;mso-width-relative:page;mso-height-relative:page;" fillcolor="#FFFFFF [3201]" filled="t" stroked="t" coordsize="21600,21600" o:gfxdata="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xYxnt1wAAAAkBAAAPAAAAAAAAAAEAIAAAACIAAABkcnMvZG93bnJldi54bWxQSwECFAAUAAAA&#10;CACHTuJAw5lkJ2ECAADJBAAADgAAAAAAAAABACAAAAAmAQAAZHJzL2Uyb0RvYy54bWxQSwUGAAAA&#10;AAYABgBZAQAA+QUAAAAA&#10;">
                <v:fill on="t" focussize="0,0"/>
                <v:stroke weight="0.5pt" color="#000000" joinstyle="round"/>
                <v:imagedata o:title=""/>
                <o:lock v:ext="edit" aspectratio="f"/>
                <v:textbox>
                  <w:txbxContent>
                    <w:p w14:paraId="67F7B4CE">
                      <w:pPr>
                        <w:jc w:val="center"/>
                      </w:pPr>
                      <w:r>
                        <w:rPr>
                          <w:rFonts w:hint="eastAsia"/>
                        </w:rPr>
                        <w:t>归档</w:t>
                      </w:r>
                    </w:p>
                  </w:txbxContent>
                </v:textbox>
              </v:shape>
            </w:pict>
          </mc:Fallback>
        </mc:AlternateContent>
      </w:r>
    </w:p>
    <w:p w14:paraId="2B0F2BD5">
      <w:pPr>
        <w:pStyle w:val="57"/>
        <w:ind w:firstLine="0" w:firstLineChars="0"/>
        <w:jc w:val="center"/>
      </w:pPr>
    </w:p>
    <w:p w14:paraId="0011438E">
      <w:pPr>
        <w:pStyle w:val="57"/>
        <w:ind w:firstLine="0" w:firstLineChars="0"/>
        <w:jc w:val="center"/>
      </w:pPr>
    </w:p>
    <w:p w14:paraId="31594267">
      <w:pPr>
        <w:pStyle w:val="57"/>
        <w:ind w:firstLine="0" w:firstLineChars="0"/>
        <w:jc w:val="center"/>
      </w:pPr>
    </w:p>
    <w:p w14:paraId="48553C84">
      <w:pPr>
        <w:pStyle w:val="84"/>
        <w:numPr>
          <w:ilvl w:val="0"/>
          <w:numId w:val="0"/>
        </w:numPr>
        <w:spacing w:before="156" w:after="156"/>
      </w:pPr>
      <w:r>
        <w:rPr>
          <w:rFonts w:hint="eastAsia"/>
        </w:rPr>
        <w:t>图B.1 基本医疗保险关系转移接续流程图</w:t>
      </w:r>
    </w:p>
    <w:p w14:paraId="08FF65EE">
      <w:pPr>
        <w:widowControl/>
        <w:adjustRightInd/>
        <w:spacing w:line="240" w:lineRule="auto"/>
        <w:jc w:val="left"/>
        <w:rPr>
          <w:rFonts w:ascii="宋体" w:hAnsi="Times New Roman"/>
          <w:kern w:val="0"/>
          <w:szCs w:val="20"/>
        </w:rPr>
      </w:pPr>
      <w:r>
        <w:br w:type="page"/>
      </w:r>
    </w:p>
    <w:bookmarkEnd w:id="25"/>
    <w:p w14:paraId="48F603FF">
      <w:pPr>
        <w:pStyle w:val="64"/>
        <w:spacing w:after="156"/>
      </w:pPr>
      <w:bookmarkStart w:id="26" w:name="BookMark6"/>
      <w:r>
        <w:rPr>
          <w:rFonts w:hint="eastAsia"/>
          <w:spacing w:val="105"/>
        </w:rPr>
        <w:t>参考文</w:t>
      </w:r>
      <w:r>
        <w:rPr>
          <w:rFonts w:hint="eastAsia"/>
        </w:rPr>
        <w:t>献</w:t>
      </w:r>
    </w:p>
    <w:p w14:paraId="210431BE">
      <w:pPr>
        <w:pStyle w:val="57"/>
        <w:numPr>
          <w:ilvl w:val="0"/>
          <w:numId w:val="33"/>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38F51346">
      <w:pPr>
        <w:pStyle w:val="57"/>
        <w:numPr>
          <w:ilvl w:val="0"/>
          <w:numId w:val="33"/>
        </w:numPr>
        <w:ind w:firstLine="420"/>
      </w:pPr>
      <w:r>
        <w:rPr>
          <w:rFonts w:hint="eastAsia"/>
        </w:rPr>
        <w:t>《国家医疗保障局关于印发全国医疗保障经办政务服务事项清单的通知》（医保发〔2020〕18</w:t>
      </w:r>
      <w:r>
        <w:t> </w:t>
      </w:r>
      <w:r>
        <w:rPr>
          <w:rFonts w:hint="eastAsia"/>
        </w:rPr>
        <w:t>号）</w:t>
      </w:r>
    </w:p>
    <w:p w14:paraId="2CF148AF">
      <w:pPr>
        <w:pStyle w:val="57"/>
        <w:numPr>
          <w:ilvl w:val="0"/>
          <w:numId w:val="33"/>
        </w:numPr>
        <w:ind w:firstLine="420"/>
      </w:pPr>
      <w:r>
        <w:rPr>
          <w:rFonts w:hint="eastAsia"/>
        </w:rPr>
        <w:t>《基本医疗保险关系转移接续暂行办法》（ 医保办发〔2021〕43</w:t>
      </w:r>
      <w:r>
        <w:t> </w:t>
      </w:r>
      <w:r>
        <w:rPr>
          <w:rFonts w:hint="eastAsia"/>
        </w:rPr>
        <w:t>号 ）</w:t>
      </w:r>
    </w:p>
    <w:p w14:paraId="3F7E3CC3">
      <w:pPr>
        <w:pStyle w:val="57"/>
        <w:numPr>
          <w:ilvl w:val="0"/>
          <w:numId w:val="33"/>
        </w:numPr>
        <w:ind w:firstLine="420"/>
      </w:pPr>
      <w:r>
        <w:rPr>
          <w:rFonts w:hint="eastAsia"/>
        </w:rPr>
        <w:t>《人力资源社会保障部办公厅关于印发流动就业人员基本医疗保险关系转移接续业务经办规程的通知》（ 人社厅发〔2016〕94</w:t>
      </w:r>
      <w:r>
        <w:t> </w:t>
      </w:r>
      <w:r>
        <w:rPr>
          <w:rFonts w:hint="eastAsia"/>
        </w:rPr>
        <w:t>号 ）</w:t>
      </w:r>
    </w:p>
    <w:bookmarkEnd w:id="26"/>
    <w:p w14:paraId="68EDE0DA">
      <w:pPr>
        <w:pStyle w:val="57"/>
        <w:ind w:firstLine="0" w:firstLineChars="0"/>
        <w:jc w:val="center"/>
        <w:rPr>
          <w:color w:val="FF0000"/>
        </w:rPr>
      </w:pPr>
      <w:bookmarkStart w:id="27" w:name="BookMark8"/>
      <w:r>
        <w:rPr>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8DB00">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CCD6C">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C2D58">
    <w:pPr>
      <w:pStyle w:val="53"/>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FDAE0">
    <w:pPr>
      <w:pStyle w:val="52"/>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CF477">
    <w:pPr>
      <w:pStyle w:val="53"/>
    </w:pPr>
    <w:r>
      <w:fldChar w:fldCharType="begin"/>
    </w:r>
    <w:r>
      <w:instrText xml:space="preserve">PAGE   \* MERGEFORMAT</w:instrText>
    </w:r>
    <w:r>
      <w:fldChar w:fldCharType="separate"/>
    </w:r>
    <w:r>
      <w:rPr>
        <w:lang w:val="zh-CN"/>
      </w:rPr>
      <w:t>3</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80F839">
    <w:pPr>
      <w:pStyle w:val="52"/>
    </w:pPr>
    <w:r>
      <w:fldChar w:fldCharType="begin"/>
    </w:r>
    <w:r>
      <w:instrText xml:space="preserve"> PAGE   \* MERGEFORMAT \* MERGEFORMAT </w:instrText>
    </w:r>
    <w:r>
      <w:fldChar w:fldCharType="separate"/>
    </w:r>
    <w: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0BE5A">
    <w:pPr>
      <w:pStyle w:val="53"/>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AB180">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8C3BD">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884EF">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E1AB1">
    <w:pPr>
      <w:pStyle w:val="62"/>
      <w:rPr>
        <w:rFonts w:hint="eastAsia"/>
      </w:rPr>
    </w:pPr>
    <w:r>
      <w:fldChar w:fldCharType="begin"/>
    </w:r>
    <w:r>
      <w:instrText xml:space="preserve"> STYLEREF  标准文件_文件编号  \* MERGEFORMAT </w:instrText>
    </w:r>
    <w:r>
      <w:fldChar w:fldCharType="separate"/>
    </w:r>
    <w:r>
      <w:t>Q/YLBZ 25—2025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3BB14">
    <w:pPr>
      <w:pStyle w:val="63"/>
      <w:rPr>
        <w:rFonts w:hint="eastAsia"/>
      </w:rPr>
    </w:pPr>
    <w:r>
      <w:fldChar w:fldCharType="begin"/>
    </w:r>
    <w:r>
      <w:instrText xml:space="preserve"> STYLEREF  标准文件_文件编号 \* MERGEFORMAT </w:instrText>
    </w:r>
    <w:r>
      <w:fldChar w:fldCharType="separate"/>
    </w:r>
    <w:r>
      <w:t>Q/YLBZ 25—2025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613E4">
    <w:pPr>
      <w:pStyle w:val="62"/>
      <w:rPr>
        <w:rFonts w:hint="eastAsia"/>
      </w:rPr>
    </w:pPr>
    <w:r>
      <w:fldChar w:fldCharType="begin"/>
    </w:r>
    <w:r>
      <w:instrText xml:space="preserve"> STYLEREF  标准文件_文件编号  \* MERGEFORMAT </w:instrText>
    </w:r>
    <w:r>
      <w:fldChar w:fldCharType="separate"/>
    </w:r>
    <w:r>
      <w:t>Q/YLBZ 25—2025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2253B">
    <w:pPr>
      <w:pStyle w:val="63"/>
      <w:rPr>
        <w:rFonts w:hint="eastAsia"/>
      </w:rPr>
    </w:pPr>
    <w:r>
      <w:fldChar w:fldCharType="begin"/>
    </w:r>
    <w:r>
      <w:instrText xml:space="preserve"> STYLEREF  标准文件_文件编号 \* MERGEFORMAT </w:instrText>
    </w:r>
    <w:r>
      <w:fldChar w:fldCharType="separate"/>
    </w:r>
    <w:r>
      <w:t>Q/YLBZ 25—2025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89ED2">
    <w:pPr>
      <w:pStyle w:val="62"/>
      <w:rPr>
        <w:rFonts w:hint="eastAsia"/>
      </w:rPr>
    </w:pPr>
    <w:r>
      <w:fldChar w:fldCharType="begin"/>
    </w:r>
    <w:r>
      <w:instrText xml:space="preserve"> STYLEREF  标准文件_文件编号  \* MERGEFORMAT </w:instrText>
    </w:r>
    <w:r>
      <w:fldChar w:fldCharType="separate"/>
    </w:r>
    <w:r>
      <w:t>Q/YLBZ 25—2025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85E89">
    <w:pPr>
      <w:pStyle w:val="63"/>
      <w:rPr>
        <w:rFonts w:hint="eastAsia"/>
      </w:rPr>
    </w:pPr>
    <w:r>
      <w:fldChar w:fldCharType="begin"/>
    </w:r>
    <w:r>
      <w:instrText xml:space="preserve"> STYLEREF  标准文件_文件编号 \* MERGEFORMAT </w:instrText>
    </w:r>
    <w:r>
      <w:fldChar w:fldCharType="separate"/>
    </w:r>
    <w:r>
      <w:t>Q/YLBZ 25—2025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cryptProviderType="rsaAES" w:cryptAlgorithmClass="hash" w:cryptAlgorithmType="typeAny" w:cryptAlgorithmSid="14" w:cryptSpinCount="100000" w:hash="bN6Hib8QojT9WYmVW4Sehmtjww8tl0lgFNL8O9iO93RoV8uk4JQ8x7GA+yN0r81yE/kWx42+9PQC6hvKcF7T8A==" w:salt="tn3apCaMF79Ar1QKQwV2c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22D4"/>
    <w:rsid w:val="00062F79"/>
    <w:rsid w:val="0006357D"/>
    <w:rsid w:val="000654AB"/>
    <w:rsid w:val="00065817"/>
    <w:rsid w:val="00066EBC"/>
    <w:rsid w:val="00067F1E"/>
    <w:rsid w:val="00071CC0"/>
    <w:rsid w:val="00073AD6"/>
    <w:rsid w:val="00073C8C"/>
    <w:rsid w:val="00077B64"/>
    <w:rsid w:val="00080A1C"/>
    <w:rsid w:val="00082317"/>
    <w:rsid w:val="0008393A"/>
    <w:rsid w:val="00083D2C"/>
    <w:rsid w:val="00086AA1"/>
    <w:rsid w:val="00087A77"/>
    <w:rsid w:val="00087C9A"/>
    <w:rsid w:val="00090B7D"/>
    <w:rsid w:val="00090CA6"/>
    <w:rsid w:val="00092B8A"/>
    <w:rsid w:val="00092FB0"/>
    <w:rsid w:val="000934C5"/>
    <w:rsid w:val="00093D25"/>
    <w:rsid w:val="00093DAB"/>
    <w:rsid w:val="00094D73"/>
    <w:rsid w:val="00095367"/>
    <w:rsid w:val="00096D63"/>
    <w:rsid w:val="000A0B60"/>
    <w:rsid w:val="000A0EB8"/>
    <w:rsid w:val="000A18D3"/>
    <w:rsid w:val="000A19FC"/>
    <w:rsid w:val="000A296B"/>
    <w:rsid w:val="000A7311"/>
    <w:rsid w:val="000A7921"/>
    <w:rsid w:val="000B060F"/>
    <w:rsid w:val="000B1592"/>
    <w:rsid w:val="000B1FF2"/>
    <w:rsid w:val="000B33B5"/>
    <w:rsid w:val="000B3CDA"/>
    <w:rsid w:val="000B3D6F"/>
    <w:rsid w:val="000B6A0B"/>
    <w:rsid w:val="000B7A06"/>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31DD"/>
    <w:rsid w:val="00104926"/>
    <w:rsid w:val="00113B1E"/>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FA7"/>
    <w:rsid w:val="00151347"/>
    <w:rsid w:val="001529E5"/>
    <w:rsid w:val="00153C7E"/>
    <w:rsid w:val="00154D6F"/>
    <w:rsid w:val="0015531B"/>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52C9"/>
    <w:rsid w:val="00185FBD"/>
    <w:rsid w:val="0018741E"/>
    <w:rsid w:val="00187CC4"/>
    <w:rsid w:val="00190087"/>
    <w:rsid w:val="001913C4"/>
    <w:rsid w:val="00193129"/>
    <w:rsid w:val="0019348F"/>
    <w:rsid w:val="00193A07"/>
    <w:rsid w:val="00194C95"/>
    <w:rsid w:val="00195C34"/>
    <w:rsid w:val="00196EF5"/>
    <w:rsid w:val="001A1A53"/>
    <w:rsid w:val="001A234A"/>
    <w:rsid w:val="001A2AF1"/>
    <w:rsid w:val="001A48EF"/>
    <w:rsid w:val="001A4CF3"/>
    <w:rsid w:val="001B06E8"/>
    <w:rsid w:val="001B4177"/>
    <w:rsid w:val="001B517D"/>
    <w:rsid w:val="001B53E6"/>
    <w:rsid w:val="001B71D0"/>
    <w:rsid w:val="001B71EE"/>
    <w:rsid w:val="001C04A8"/>
    <w:rsid w:val="001C1CBD"/>
    <w:rsid w:val="001C2C03"/>
    <w:rsid w:val="001C3D5F"/>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81BB8"/>
    <w:rsid w:val="00281E9E"/>
    <w:rsid w:val="00282405"/>
    <w:rsid w:val="00285170"/>
    <w:rsid w:val="00285361"/>
    <w:rsid w:val="002859DB"/>
    <w:rsid w:val="00287531"/>
    <w:rsid w:val="00290646"/>
    <w:rsid w:val="00291E2D"/>
    <w:rsid w:val="00292D60"/>
    <w:rsid w:val="00293B30"/>
    <w:rsid w:val="0029437A"/>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6AFB"/>
    <w:rsid w:val="002A757F"/>
    <w:rsid w:val="002A7F44"/>
    <w:rsid w:val="002B0C40"/>
    <w:rsid w:val="002B1966"/>
    <w:rsid w:val="002B303D"/>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06F"/>
    <w:rsid w:val="00337162"/>
    <w:rsid w:val="00340CC9"/>
    <w:rsid w:val="0034194F"/>
    <w:rsid w:val="00342AB5"/>
    <w:rsid w:val="00344605"/>
    <w:rsid w:val="003457F2"/>
    <w:rsid w:val="00346BBE"/>
    <w:rsid w:val="003474AA"/>
    <w:rsid w:val="00350D1D"/>
    <w:rsid w:val="00352C83"/>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510"/>
    <w:rsid w:val="00397CC5"/>
    <w:rsid w:val="003A0EFE"/>
    <w:rsid w:val="003A1582"/>
    <w:rsid w:val="003A4077"/>
    <w:rsid w:val="003A7614"/>
    <w:rsid w:val="003B09AD"/>
    <w:rsid w:val="003B1F18"/>
    <w:rsid w:val="003B59DD"/>
    <w:rsid w:val="003B5BF0"/>
    <w:rsid w:val="003B60BF"/>
    <w:rsid w:val="003B6BE3"/>
    <w:rsid w:val="003C010C"/>
    <w:rsid w:val="003C0A6C"/>
    <w:rsid w:val="003C14F8"/>
    <w:rsid w:val="003C1882"/>
    <w:rsid w:val="003C4E3F"/>
    <w:rsid w:val="003C5304"/>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4484"/>
    <w:rsid w:val="0045517B"/>
    <w:rsid w:val="00462B33"/>
    <w:rsid w:val="00462CEB"/>
    <w:rsid w:val="00463B77"/>
    <w:rsid w:val="00463C7B"/>
    <w:rsid w:val="004644A6"/>
    <w:rsid w:val="004657AC"/>
    <w:rsid w:val="0046591B"/>
    <w:rsid w:val="004659BD"/>
    <w:rsid w:val="00466AE9"/>
    <w:rsid w:val="00467561"/>
    <w:rsid w:val="0047052D"/>
    <w:rsid w:val="00470775"/>
    <w:rsid w:val="004746B1"/>
    <w:rsid w:val="0047583F"/>
    <w:rsid w:val="00475DE8"/>
    <w:rsid w:val="00476BC0"/>
    <w:rsid w:val="00477138"/>
    <w:rsid w:val="00480A35"/>
    <w:rsid w:val="00481C44"/>
    <w:rsid w:val="004833F0"/>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0D"/>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2182"/>
    <w:rsid w:val="00632AE0"/>
    <w:rsid w:val="00633C17"/>
    <w:rsid w:val="00634D9E"/>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54BF"/>
    <w:rsid w:val="006B5F44"/>
    <w:rsid w:val="006B5F90"/>
    <w:rsid w:val="006B62E4"/>
    <w:rsid w:val="006B6B10"/>
    <w:rsid w:val="006B72BB"/>
    <w:rsid w:val="006C139C"/>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ADB"/>
    <w:rsid w:val="006F03A8"/>
    <w:rsid w:val="006F2ACA"/>
    <w:rsid w:val="006F2ADC"/>
    <w:rsid w:val="006F2BFE"/>
    <w:rsid w:val="006F31E9"/>
    <w:rsid w:val="006F6169"/>
    <w:rsid w:val="006F6284"/>
    <w:rsid w:val="006F7CC5"/>
    <w:rsid w:val="007002C5"/>
    <w:rsid w:val="00701E89"/>
    <w:rsid w:val="00703DE9"/>
    <w:rsid w:val="00704387"/>
    <w:rsid w:val="007052DB"/>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402"/>
    <w:rsid w:val="00756B26"/>
    <w:rsid w:val="00756EDF"/>
    <w:rsid w:val="007600E3"/>
    <w:rsid w:val="007630B7"/>
    <w:rsid w:val="00765C43"/>
    <w:rsid w:val="00765EFB"/>
    <w:rsid w:val="007671CA"/>
    <w:rsid w:val="00767C61"/>
    <w:rsid w:val="0077008A"/>
    <w:rsid w:val="00773C1F"/>
    <w:rsid w:val="00774DA4"/>
    <w:rsid w:val="00776599"/>
    <w:rsid w:val="00776A7F"/>
    <w:rsid w:val="0078114B"/>
    <w:rsid w:val="00781DD2"/>
    <w:rsid w:val="00783375"/>
    <w:rsid w:val="00783ECF"/>
    <w:rsid w:val="0078413A"/>
    <w:rsid w:val="00784B2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26FC"/>
    <w:rsid w:val="007F424E"/>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46D64"/>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A9D"/>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6B91"/>
    <w:rsid w:val="00941780"/>
    <w:rsid w:val="009429D5"/>
    <w:rsid w:val="00942BF1"/>
    <w:rsid w:val="00945180"/>
    <w:rsid w:val="00945428"/>
    <w:rsid w:val="0094607B"/>
    <w:rsid w:val="00946AD9"/>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90F"/>
    <w:rsid w:val="009D4C5B"/>
    <w:rsid w:val="009D4FF1"/>
    <w:rsid w:val="009D50D2"/>
    <w:rsid w:val="009D651A"/>
    <w:rsid w:val="009D6BCA"/>
    <w:rsid w:val="009E0F62"/>
    <w:rsid w:val="009E13C2"/>
    <w:rsid w:val="009E4A58"/>
    <w:rsid w:val="009E5A2D"/>
    <w:rsid w:val="009E5AB2"/>
    <w:rsid w:val="009E6219"/>
    <w:rsid w:val="009F03B3"/>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55BD6"/>
    <w:rsid w:val="00A55D50"/>
    <w:rsid w:val="00A57142"/>
    <w:rsid w:val="00A62A13"/>
    <w:rsid w:val="00A6469A"/>
    <w:rsid w:val="00A648CD"/>
    <w:rsid w:val="00A6537A"/>
    <w:rsid w:val="00A67866"/>
    <w:rsid w:val="00A70B07"/>
    <w:rsid w:val="00A723F8"/>
    <w:rsid w:val="00A77CCB"/>
    <w:rsid w:val="00A83D8D"/>
    <w:rsid w:val="00A8446B"/>
    <w:rsid w:val="00A8473F"/>
    <w:rsid w:val="00A8514C"/>
    <w:rsid w:val="00A85188"/>
    <w:rsid w:val="00A862D6"/>
    <w:rsid w:val="00A8715E"/>
    <w:rsid w:val="00A9295B"/>
    <w:rsid w:val="00A93B09"/>
    <w:rsid w:val="00A945D1"/>
    <w:rsid w:val="00A952D7"/>
    <w:rsid w:val="00A963F7"/>
    <w:rsid w:val="00A96AD8"/>
    <w:rsid w:val="00AA052C"/>
    <w:rsid w:val="00AA1E45"/>
    <w:rsid w:val="00AA2C81"/>
    <w:rsid w:val="00AA4286"/>
    <w:rsid w:val="00AA456B"/>
    <w:rsid w:val="00AA52BA"/>
    <w:rsid w:val="00AA5366"/>
    <w:rsid w:val="00AA57F5"/>
    <w:rsid w:val="00AA672E"/>
    <w:rsid w:val="00AA6EC9"/>
    <w:rsid w:val="00AB1376"/>
    <w:rsid w:val="00AB3240"/>
    <w:rsid w:val="00AB4996"/>
    <w:rsid w:val="00AB6309"/>
    <w:rsid w:val="00AB666E"/>
    <w:rsid w:val="00AB6C5F"/>
    <w:rsid w:val="00AB7129"/>
    <w:rsid w:val="00AC0D03"/>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7E5"/>
    <w:rsid w:val="00AE5EB4"/>
    <w:rsid w:val="00AE729F"/>
    <w:rsid w:val="00AF0C18"/>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432F"/>
    <w:rsid w:val="00B758BF"/>
    <w:rsid w:val="00B77EC8"/>
    <w:rsid w:val="00B81B1C"/>
    <w:rsid w:val="00B827A6"/>
    <w:rsid w:val="00B831CE"/>
    <w:rsid w:val="00B86677"/>
    <w:rsid w:val="00B87131"/>
    <w:rsid w:val="00B90544"/>
    <w:rsid w:val="00B93895"/>
    <w:rsid w:val="00B939B1"/>
    <w:rsid w:val="00B96BD6"/>
    <w:rsid w:val="00B96D40"/>
    <w:rsid w:val="00B97386"/>
    <w:rsid w:val="00BA18E0"/>
    <w:rsid w:val="00BA263B"/>
    <w:rsid w:val="00BA42B2"/>
    <w:rsid w:val="00BA58D4"/>
    <w:rsid w:val="00BA5B9E"/>
    <w:rsid w:val="00BA6F28"/>
    <w:rsid w:val="00BA7C9A"/>
    <w:rsid w:val="00BB134F"/>
    <w:rsid w:val="00BB1418"/>
    <w:rsid w:val="00BB55C5"/>
    <w:rsid w:val="00BB5F8F"/>
    <w:rsid w:val="00BB657A"/>
    <w:rsid w:val="00BC1A4E"/>
    <w:rsid w:val="00BC21DD"/>
    <w:rsid w:val="00BC5811"/>
    <w:rsid w:val="00BC5DC7"/>
    <w:rsid w:val="00BC6B8B"/>
    <w:rsid w:val="00BC73D8"/>
    <w:rsid w:val="00BD10A5"/>
    <w:rsid w:val="00BD3CF9"/>
    <w:rsid w:val="00BD52D7"/>
    <w:rsid w:val="00BD5AD2"/>
    <w:rsid w:val="00BD7798"/>
    <w:rsid w:val="00BD7C6D"/>
    <w:rsid w:val="00BE22F3"/>
    <w:rsid w:val="00BE30B8"/>
    <w:rsid w:val="00BE5908"/>
    <w:rsid w:val="00BE5B52"/>
    <w:rsid w:val="00BE7A31"/>
    <w:rsid w:val="00BE7B8D"/>
    <w:rsid w:val="00BF0993"/>
    <w:rsid w:val="00BF10A9"/>
    <w:rsid w:val="00BF112E"/>
    <w:rsid w:val="00BF1703"/>
    <w:rsid w:val="00BF231C"/>
    <w:rsid w:val="00BF51E5"/>
    <w:rsid w:val="00BF74A6"/>
    <w:rsid w:val="00C013AD"/>
    <w:rsid w:val="00C04904"/>
    <w:rsid w:val="00C056B3"/>
    <w:rsid w:val="00C101BD"/>
    <w:rsid w:val="00C103E5"/>
    <w:rsid w:val="00C13319"/>
    <w:rsid w:val="00C13EE9"/>
    <w:rsid w:val="00C14236"/>
    <w:rsid w:val="00C159F9"/>
    <w:rsid w:val="00C20CCC"/>
    <w:rsid w:val="00C21540"/>
    <w:rsid w:val="00C21906"/>
    <w:rsid w:val="00C21BFA"/>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4BF5"/>
    <w:rsid w:val="00C454F8"/>
    <w:rsid w:val="00C47D28"/>
    <w:rsid w:val="00C51E62"/>
    <w:rsid w:val="00C521D6"/>
    <w:rsid w:val="00C55232"/>
    <w:rsid w:val="00C553A4"/>
    <w:rsid w:val="00C55408"/>
    <w:rsid w:val="00C55A06"/>
    <w:rsid w:val="00C55D03"/>
    <w:rsid w:val="00C57924"/>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2808"/>
    <w:rsid w:val="00CD28BF"/>
    <w:rsid w:val="00CD4092"/>
    <w:rsid w:val="00CD4A20"/>
    <w:rsid w:val="00CD50A1"/>
    <w:rsid w:val="00CD519E"/>
    <w:rsid w:val="00CD54FB"/>
    <w:rsid w:val="00CE0C4F"/>
    <w:rsid w:val="00CE1E3B"/>
    <w:rsid w:val="00CE30EA"/>
    <w:rsid w:val="00CE37DD"/>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5A1"/>
    <w:rsid w:val="00D21E81"/>
    <w:rsid w:val="00D223DE"/>
    <w:rsid w:val="00D25E37"/>
    <w:rsid w:val="00D2661A"/>
    <w:rsid w:val="00D27582"/>
    <w:rsid w:val="00D27EC4"/>
    <w:rsid w:val="00D32719"/>
    <w:rsid w:val="00D33333"/>
    <w:rsid w:val="00D33B6A"/>
    <w:rsid w:val="00D34CCD"/>
    <w:rsid w:val="00D352A2"/>
    <w:rsid w:val="00D4162B"/>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4FD8"/>
    <w:rsid w:val="00D77031"/>
    <w:rsid w:val="00D84941"/>
    <w:rsid w:val="00D84FA1"/>
    <w:rsid w:val="00D851F0"/>
    <w:rsid w:val="00D86DB7"/>
    <w:rsid w:val="00D926D0"/>
    <w:rsid w:val="00D92D86"/>
    <w:rsid w:val="00D93030"/>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1677B"/>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44F6"/>
    <w:rsid w:val="00E664CC"/>
    <w:rsid w:val="00E70388"/>
    <w:rsid w:val="00E70E9E"/>
    <w:rsid w:val="00E70F92"/>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3279"/>
    <w:rsid w:val="00EB5EDF"/>
    <w:rsid w:val="00EB60FE"/>
    <w:rsid w:val="00EB74DB"/>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3235"/>
    <w:rsid w:val="00EF5AF2"/>
    <w:rsid w:val="00EF75FA"/>
    <w:rsid w:val="00EF7E72"/>
    <w:rsid w:val="00F012CA"/>
    <w:rsid w:val="00F06D37"/>
    <w:rsid w:val="00F0785F"/>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6511"/>
    <w:rsid w:val="00F6194E"/>
    <w:rsid w:val="00F623AC"/>
    <w:rsid w:val="00F63F69"/>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C17B7"/>
    <w:rsid w:val="00FC2CB7"/>
    <w:rsid w:val="00FC4090"/>
    <w:rsid w:val="00FC4FC5"/>
    <w:rsid w:val="00FC55B4"/>
    <w:rsid w:val="00FC585F"/>
    <w:rsid w:val="00FD00E6"/>
    <w:rsid w:val="00FD09A1"/>
    <w:rsid w:val="00FD2A7C"/>
    <w:rsid w:val="00FD59EB"/>
    <w:rsid w:val="00FD70C2"/>
    <w:rsid w:val="00FD7299"/>
    <w:rsid w:val="00FE1FBE"/>
    <w:rsid w:val="00FE27A1"/>
    <w:rsid w:val="00FE3901"/>
    <w:rsid w:val="00FE39D3"/>
    <w:rsid w:val="00FE47D6"/>
    <w:rsid w:val="00FE4BCE"/>
    <w:rsid w:val="00FE54AE"/>
    <w:rsid w:val="00FE576A"/>
    <w:rsid w:val="00FE7E79"/>
    <w:rsid w:val="00FF00AF"/>
    <w:rsid w:val="00FF3E7D"/>
    <w:rsid w:val="00FF5B99"/>
    <w:rsid w:val="00FF730C"/>
    <w:rsid w:val="00FF73F4"/>
    <w:rsid w:val="00FF7CE4"/>
    <w:rsid w:val="00FF7E39"/>
    <w:rsid w:val="01C52644"/>
    <w:rsid w:val="04A32790"/>
    <w:rsid w:val="09153CCC"/>
    <w:rsid w:val="098C239B"/>
    <w:rsid w:val="0B886108"/>
    <w:rsid w:val="0BF56037"/>
    <w:rsid w:val="0BF654DA"/>
    <w:rsid w:val="12105F76"/>
    <w:rsid w:val="12A85BB1"/>
    <w:rsid w:val="15504279"/>
    <w:rsid w:val="19295F35"/>
    <w:rsid w:val="19E020D4"/>
    <w:rsid w:val="1AD573E2"/>
    <w:rsid w:val="1B74679A"/>
    <w:rsid w:val="267620C8"/>
    <w:rsid w:val="26F36BE1"/>
    <w:rsid w:val="29F51284"/>
    <w:rsid w:val="2B817E30"/>
    <w:rsid w:val="2CDA6E57"/>
    <w:rsid w:val="2DFB5B15"/>
    <w:rsid w:val="32AB6927"/>
    <w:rsid w:val="34B32468"/>
    <w:rsid w:val="376744E6"/>
    <w:rsid w:val="3D6469F5"/>
    <w:rsid w:val="3D8C61F2"/>
    <w:rsid w:val="3EAA0E86"/>
    <w:rsid w:val="3F2B709E"/>
    <w:rsid w:val="40FF7C86"/>
    <w:rsid w:val="460F5A38"/>
    <w:rsid w:val="52C56FD4"/>
    <w:rsid w:val="56AC2055"/>
    <w:rsid w:val="59E54F9C"/>
    <w:rsid w:val="5AA83F09"/>
    <w:rsid w:val="5D886856"/>
    <w:rsid w:val="61EF80A6"/>
    <w:rsid w:val="62375BD7"/>
    <w:rsid w:val="6278717D"/>
    <w:rsid w:val="628C1A7E"/>
    <w:rsid w:val="63A61260"/>
    <w:rsid w:val="65F51133"/>
    <w:rsid w:val="67FF9D4A"/>
    <w:rsid w:val="6AA43001"/>
    <w:rsid w:val="6CB322FE"/>
    <w:rsid w:val="6D372F2F"/>
    <w:rsid w:val="6DAD45E5"/>
    <w:rsid w:val="739C3AEB"/>
    <w:rsid w:val="798740CF"/>
    <w:rsid w:val="7A96669D"/>
    <w:rsid w:val="7B734DBD"/>
    <w:rsid w:val="7C084414"/>
    <w:rsid w:val="7C8B2F52"/>
    <w:rsid w:val="8E534791"/>
    <w:rsid w:val="AB7F2CED"/>
    <w:rsid w:val="BFFD980D"/>
    <w:rsid w:val="CBF19461"/>
    <w:rsid w:val="FDE7D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ind w:left="567"/>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2.jpeg"/><Relationship Id="rId22" Type="http://schemas.openxmlformats.org/officeDocument/2006/relationships/image" Target="media/image1.tiff"/><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7ED6EB3B">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2C7F2724">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355146EF">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33A98"/>
    <w:rsid w:val="00051EB5"/>
    <w:rsid w:val="0006231B"/>
    <w:rsid w:val="00065A09"/>
    <w:rsid w:val="000C7EB2"/>
    <w:rsid w:val="000D2F82"/>
    <w:rsid w:val="00137FAC"/>
    <w:rsid w:val="00165B5E"/>
    <w:rsid w:val="001840B3"/>
    <w:rsid w:val="0018741E"/>
    <w:rsid w:val="001B3C5A"/>
    <w:rsid w:val="001C205A"/>
    <w:rsid w:val="001D5A29"/>
    <w:rsid w:val="001F2222"/>
    <w:rsid w:val="00210B7F"/>
    <w:rsid w:val="00232759"/>
    <w:rsid w:val="00253893"/>
    <w:rsid w:val="00256F57"/>
    <w:rsid w:val="0029437A"/>
    <w:rsid w:val="002B4AC7"/>
    <w:rsid w:val="002B5CE0"/>
    <w:rsid w:val="002C221E"/>
    <w:rsid w:val="002D3C17"/>
    <w:rsid w:val="002D59EF"/>
    <w:rsid w:val="002D7121"/>
    <w:rsid w:val="00332D80"/>
    <w:rsid w:val="00336F91"/>
    <w:rsid w:val="00371B5D"/>
    <w:rsid w:val="00373505"/>
    <w:rsid w:val="003D4A66"/>
    <w:rsid w:val="003E48C7"/>
    <w:rsid w:val="00414029"/>
    <w:rsid w:val="004424A4"/>
    <w:rsid w:val="00442B88"/>
    <w:rsid w:val="004671DF"/>
    <w:rsid w:val="00473FC9"/>
    <w:rsid w:val="00475B81"/>
    <w:rsid w:val="00481DD2"/>
    <w:rsid w:val="00497486"/>
    <w:rsid w:val="004D05CD"/>
    <w:rsid w:val="00521F85"/>
    <w:rsid w:val="00522853"/>
    <w:rsid w:val="00530F92"/>
    <w:rsid w:val="005619B3"/>
    <w:rsid w:val="005B5026"/>
    <w:rsid w:val="00615A00"/>
    <w:rsid w:val="0063271A"/>
    <w:rsid w:val="006365F7"/>
    <w:rsid w:val="00681EBF"/>
    <w:rsid w:val="006C139C"/>
    <w:rsid w:val="00706744"/>
    <w:rsid w:val="007228F7"/>
    <w:rsid w:val="007503EC"/>
    <w:rsid w:val="0075442D"/>
    <w:rsid w:val="00790C58"/>
    <w:rsid w:val="007B01D2"/>
    <w:rsid w:val="007C1527"/>
    <w:rsid w:val="00801E36"/>
    <w:rsid w:val="00817C03"/>
    <w:rsid w:val="00843907"/>
    <w:rsid w:val="00846D64"/>
    <w:rsid w:val="00866762"/>
    <w:rsid w:val="00870230"/>
    <w:rsid w:val="00870674"/>
    <w:rsid w:val="00881BCD"/>
    <w:rsid w:val="0089344F"/>
    <w:rsid w:val="008964EA"/>
    <w:rsid w:val="008A2689"/>
    <w:rsid w:val="008D0A9D"/>
    <w:rsid w:val="008F3AF1"/>
    <w:rsid w:val="0090175A"/>
    <w:rsid w:val="00936B91"/>
    <w:rsid w:val="00951A26"/>
    <w:rsid w:val="00960FB8"/>
    <w:rsid w:val="00971354"/>
    <w:rsid w:val="009950AE"/>
    <w:rsid w:val="009C50AC"/>
    <w:rsid w:val="009C7213"/>
    <w:rsid w:val="009D490F"/>
    <w:rsid w:val="00A44E98"/>
    <w:rsid w:val="00A46637"/>
    <w:rsid w:val="00AA0BD1"/>
    <w:rsid w:val="00B26BF7"/>
    <w:rsid w:val="00B7432F"/>
    <w:rsid w:val="00BE4F96"/>
    <w:rsid w:val="00C52771"/>
    <w:rsid w:val="00C74246"/>
    <w:rsid w:val="00C86552"/>
    <w:rsid w:val="00C966BA"/>
    <w:rsid w:val="00CC08FE"/>
    <w:rsid w:val="00CF170D"/>
    <w:rsid w:val="00D74FD8"/>
    <w:rsid w:val="00DA658A"/>
    <w:rsid w:val="00DA69B2"/>
    <w:rsid w:val="00DB4ED4"/>
    <w:rsid w:val="00DF3589"/>
    <w:rsid w:val="00E22479"/>
    <w:rsid w:val="00E25076"/>
    <w:rsid w:val="00E470C7"/>
    <w:rsid w:val="00E62E5F"/>
    <w:rsid w:val="00E71625"/>
    <w:rsid w:val="00EA7917"/>
    <w:rsid w:val="00EE349D"/>
    <w:rsid w:val="00EE58E2"/>
    <w:rsid w:val="00F02C39"/>
    <w:rsid w:val="00F03326"/>
    <w:rsid w:val="00F03E18"/>
    <w:rsid w:val="00F44506"/>
    <w:rsid w:val="00F76702"/>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8</Pages>
  <Words>1835</Words>
  <Characters>2006</Characters>
  <Lines>115</Lines>
  <Paragraphs>125</Paragraphs>
  <TotalTime>0</TotalTime>
  <ScaleCrop>false</ScaleCrop>
  <LinksUpToDate>false</LinksUpToDate>
  <CharactersWithSpaces>2087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2022-03-09T13:22:00Z</dcterms:created>
  <dc:creator>Administrator</dc:creator>
  <dc:description>&lt;config cover="true" show_menu="true" version="1.0.0" doctype="SDKXY"&gt;_x000d_
&lt;/config&gt;</dc:description>
  <cp:lastModifiedBy>HORSE</cp:lastModifiedBy>
  <cp:lastPrinted>2025-03-08T23:33:00Z</cp:lastPrinted>
  <dcterms:modified xsi:type="dcterms:W3CDTF">2025-06-25T02:56:54Z</dcterms:modified>
  <dc:title>企业标准</dc:title>
  <cp:revision>326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eyJoZGlkIjoiNzJkZWM1OTU4NDdkZjA0OWQ4OTkzYzZmNTIyZWZiZTUiLCJ1c2VySWQiOiI5NjExMjc1MzEifQ==</vt:lpwstr>
  </property>
</Properties>
</file>